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FA6A" w14:textId="77777777" w:rsidR="00B360B8" w:rsidRPr="00E54509" w:rsidRDefault="00B360B8" w:rsidP="00B360B8">
      <w:pPr>
        <w:spacing w:line="300" w:lineRule="auto"/>
        <w:jc w:val="center"/>
      </w:pPr>
      <w:bookmarkStart w:id="0" w:name="_Ref297964136"/>
      <w:bookmarkStart w:id="1" w:name="_Toc485415463"/>
    </w:p>
    <w:p w14:paraId="555E7E16" w14:textId="77777777" w:rsidR="00B360B8" w:rsidRPr="00E54509" w:rsidRDefault="00B360B8" w:rsidP="00B360B8">
      <w:pPr>
        <w:spacing w:line="300" w:lineRule="auto"/>
        <w:jc w:val="center"/>
      </w:pPr>
    </w:p>
    <w:p w14:paraId="2517FA12" w14:textId="77777777" w:rsidR="00B360B8" w:rsidRPr="00E54509" w:rsidRDefault="00B360B8" w:rsidP="00B360B8">
      <w:pPr>
        <w:spacing w:line="300" w:lineRule="auto"/>
      </w:pPr>
    </w:p>
    <w:p w14:paraId="23E1437B" w14:textId="77777777" w:rsidR="00B360B8" w:rsidRPr="00E54509" w:rsidRDefault="00B360B8" w:rsidP="00B360B8">
      <w:pPr>
        <w:spacing w:line="300" w:lineRule="auto"/>
      </w:pPr>
    </w:p>
    <w:p w14:paraId="13E68F57" w14:textId="77777777" w:rsidR="00B360B8" w:rsidRPr="00E54509" w:rsidRDefault="00B360B8" w:rsidP="00B360B8">
      <w:pPr>
        <w:spacing w:line="300" w:lineRule="auto"/>
      </w:pPr>
    </w:p>
    <w:p w14:paraId="0F15C54A" w14:textId="7BC0A7FC" w:rsidR="00B360B8" w:rsidRPr="00E54509" w:rsidRDefault="00B360B8" w:rsidP="00B360B8">
      <w:pPr>
        <w:spacing w:line="480" w:lineRule="auto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Hi-</w:t>
      </w:r>
      <w:r w:rsidRPr="00E54509">
        <w:rPr>
          <w:rFonts w:eastAsia="黑体"/>
          <w:b/>
          <w:sz w:val="30"/>
          <w:szCs w:val="30"/>
        </w:rPr>
        <w:t xml:space="preserve">GLASS ― </w:t>
      </w:r>
      <w:r>
        <w:rPr>
          <w:rFonts w:eastAsia="黑体"/>
          <w:b/>
          <w:sz w:val="30"/>
          <w:szCs w:val="30"/>
        </w:rPr>
        <w:t xml:space="preserve">High Resolution </w:t>
      </w:r>
      <w:r w:rsidRPr="00E54509">
        <w:rPr>
          <w:rFonts w:eastAsia="黑体"/>
          <w:b/>
          <w:sz w:val="30"/>
          <w:szCs w:val="30"/>
        </w:rPr>
        <w:t xml:space="preserve">Global Land Surface Broadband </w:t>
      </w:r>
      <w:r w:rsidR="00BB23BE">
        <w:rPr>
          <w:rFonts w:eastAsia="黑体" w:hint="eastAsia"/>
          <w:b/>
          <w:sz w:val="30"/>
          <w:szCs w:val="30"/>
        </w:rPr>
        <w:t>N</w:t>
      </w:r>
      <w:r w:rsidR="00BB23BE">
        <w:rPr>
          <w:rFonts w:eastAsia="黑体"/>
          <w:b/>
          <w:sz w:val="30"/>
          <w:szCs w:val="30"/>
        </w:rPr>
        <w:t xml:space="preserve">et </w:t>
      </w:r>
      <w:proofErr w:type="gramStart"/>
      <w:r w:rsidR="00BB23BE">
        <w:rPr>
          <w:rFonts w:eastAsia="黑体"/>
          <w:b/>
          <w:sz w:val="30"/>
          <w:szCs w:val="30"/>
        </w:rPr>
        <w:t>radiation</w:t>
      </w:r>
      <w:proofErr w:type="gramEnd"/>
      <w:r w:rsidRPr="00E54509">
        <w:rPr>
          <w:rFonts w:eastAsia="黑体"/>
          <w:b/>
          <w:sz w:val="30"/>
          <w:szCs w:val="30"/>
        </w:rPr>
        <w:t xml:space="preserve"> Product:</w:t>
      </w:r>
    </w:p>
    <w:p w14:paraId="513E62B3" w14:textId="77777777" w:rsidR="00B360B8" w:rsidRPr="00E54509" w:rsidRDefault="00B360B8" w:rsidP="00B360B8">
      <w:pPr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 xml:space="preserve">Algorithm Theoretical Basis Document and </w:t>
      </w:r>
      <w:r w:rsidRPr="00E54509">
        <w:rPr>
          <w:rFonts w:eastAsia="黑体" w:hint="eastAsia"/>
          <w:b/>
          <w:sz w:val="30"/>
          <w:szCs w:val="30"/>
        </w:rPr>
        <w:t>User</w:t>
      </w:r>
      <w:r w:rsidRPr="00E54509">
        <w:rPr>
          <w:rFonts w:eastAsia="黑体"/>
          <w:b/>
          <w:sz w:val="30"/>
          <w:szCs w:val="30"/>
        </w:rPr>
        <w:t>’</w:t>
      </w:r>
      <w:r w:rsidRPr="00E54509">
        <w:rPr>
          <w:rFonts w:eastAsia="黑体" w:hint="eastAsia"/>
          <w:b/>
          <w:sz w:val="30"/>
          <w:szCs w:val="30"/>
        </w:rPr>
        <w:t>s Guide</w:t>
      </w:r>
    </w:p>
    <w:p w14:paraId="615D5D6B" w14:textId="77777777" w:rsidR="00B360B8" w:rsidRPr="00E54509" w:rsidRDefault="00B360B8" w:rsidP="00B360B8">
      <w:pPr>
        <w:jc w:val="center"/>
        <w:rPr>
          <w:b/>
          <w:sz w:val="30"/>
          <w:szCs w:val="30"/>
        </w:rPr>
      </w:pPr>
      <w:r w:rsidRPr="00E54509">
        <w:rPr>
          <w:b/>
          <w:sz w:val="30"/>
          <w:szCs w:val="30"/>
        </w:rPr>
        <w:t>Version 0</w:t>
      </w:r>
    </w:p>
    <w:p w14:paraId="55D5BD64" w14:textId="77777777" w:rsidR="00B360B8" w:rsidRPr="00E54509" w:rsidRDefault="00B360B8" w:rsidP="00B360B8">
      <w:pPr>
        <w:spacing w:line="300" w:lineRule="auto"/>
        <w:jc w:val="center"/>
        <w:rPr>
          <w:sz w:val="48"/>
          <w:szCs w:val="48"/>
        </w:rPr>
      </w:pPr>
    </w:p>
    <w:p w14:paraId="03CF9846" w14:textId="7916BC4E" w:rsidR="00B360B8" w:rsidRPr="00E54509" w:rsidRDefault="00B360B8" w:rsidP="00B360B8">
      <w:pPr>
        <w:spacing w:line="300" w:lineRule="auto"/>
        <w:jc w:val="center"/>
        <w:rPr>
          <w:b/>
          <w:sz w:val="48"/>
          <w:szCs w:val="48"/>
        </w:rPr>
      </w:pPr>
      <w:r w:rsidRPr="00E54509">
        <w:rPr>
          <w:rFonts w:hint="eastAsia"/>
          <w:b/>
          <w:sz w:val="48"/>
          <w:szCs w:val="48"/>
        </w:rPr>
        <w:t>地表</w:t>
      </w:r>
      <w:r w:rsidR="00BB23BE">
        <w:rPr>
          <w:rFonts w:hint="eastAsia"/>
          <w:b/>
          <w:sz w:val="48"/>
          <w:szCs w:val="48"/>
        </w:rPr>
        <w:t>净辐射</w:t>
      </w:r>
      <w:r w:rsidRPr="00E54509">
        <w:rPr>
          <w:rFonts w:hint="eastAsia"/>
          <w:b/>
          <w:sz w:val="48"/>
          <w:szCs w:val="48"/>
        </w:rPr>
        <w:t>产品</w:t>
      </w:r>
      <w:r>
        <w:rPr>
          <w:rFonts w:hint="eastAsia"/>
          <w:b/>
          <w:sz w:val="48"/>
          <w:szCs w:val="48"/>
        </w:rPr>
        <w:t>算法文档与</w:t>
      </w:r>
      <w:r w:rsidRPr="00E54509">
        <w:rPr>
          <w:rFonts w:hint="eastAsia"/>
          <w:b/>
          <w:sz w:val="48"/>
          <w:szCs w:val="48"/>
        </w:rPr>
        <w:t>用户手册</w:t>
      </w:r>
    </w:p>
    <w:p w14:paraId="4E115AF8" w14:textId="77777777" w:rsidR="00B360B8" w:rsidRPr="00E54509" w:rsidRDefault="00B360B8" w:rsidP="00B360B8">
      <w:pPr>
        <w:spacing w:line="300" w:lineRule="auto"/>
        <w:jc w:val="center"/>
        <w:rPr>
          <w:b/>
          <w:sz w:val="28"/>
          <w:szCs w:val="28"/>
        </w:rPr>
      </w:pPr>
    </w:p>
    <w:p w14:paraId="0ADBB603" w14:textId="77777777" w:rsidR="00B360B8" w:rsidRPr="00E54509" w:rsidRDefault="00B360B8" w:rsidP="00B360B8">
      <w:pPr>
        <w:spacing w:line="300" w:lineRule="auto"/>
        <w:jc w:val="center"/>
        <w:rPr>
          <w:rFonts w:eastAsia="华文楷体"/>
          <w:sz w:val="28"/>
          <w:szCs w:val="28"/>
          <w:vertAlign w:val="superscript"/>
        </w:rPr>
      </w:pPr>
      <w:r>
        <w:rPr>
          <w:rFonts w:ascii="华文楷体" w:eastAsia="华文楷体" w:hAnsi="华文楷体" w:hint="eastAsia"/>
          <w:sz w:val="28"/>
          <w:szCs w:val="28"/>
        </w:rPr>
        <w:t>作者列表：</w:t>
      </w:r>
    </w:p>
    <w:p w14:paraId="64372A2C" w14:textId="7109E3AF" w:rsidR="00B360B8" w:rsidRDefault="00B360B8" w:rsidP="00B360B8">
      <w:pPr>
        <w:jc w:val="center"/>
        <w:rPr>
          <w:szCs w:val="24"/>
        </w:rPr>
      </w:pPr>
    </w:p>
    <w:p w14:paraId="2370B799" w14:textId="36402859" w:rsidR="0030012E" w:rsidRDefault="0030012E" w:rsidP="00B360B8">
      <w:pPr>
        <w:jc w:val="center"/>
        <w:rPr>
          <w:szCs w:val="24"/>
        </w:rPr>
      </w:pPr>
    </w:p>
    <w:p w14:paraId="5658A7E9" w14:textId="222E7DB9" w:rsidR="0030012E" w:rsidRDefault="0030012E" w:rsidP="00B360B8">
      <w:pPr>
        <w:jc w:val="center"/>
        <w:rPr>
          <w:szCs w:val="24"/>
        </w:rPr>
      </w:pPr>
    </w:p>
    <w:p w14:paraId="6C99E125" w14:textId="665F3875" w:rsidR="0030012E" w:rsidRDefault="0030012E" w:rsidP="00B360B8">
      <w:pPr>
        <w:jc w:val="center"/>
        <w:rPr>
          <w:szCs w:val="24"/>
        </w:rPr>
      </w:pPr>
    </w:p>
    <w:p w14:paraId="6E05CF9F" w14:textId="77777777" w:rsidR="0030012E" w:rsidRPr="0030012E" w:rsidRDefault="0030012E" w:rsidP="00B360B8">
      <w:pPr>
        <w:jc w:val="center"/>
        <w:rPr>
          <w:rFonts w:eastAsia="华文楷体" w:hAnsi="华文楷体" w:hint="eastAsia"/>
          <w:sz w:val="28"/>
          <w:szCs w:val="28"/>
        </w:rPr>
      </w:pPr>
    </w:p>
    <w:p w14:paraId="3359BCBE" w14:textId="77777777" w:rsidR="00B360B8" w:rsidRPr="00E54509" w:rsidRDefault="00B360B8" w:rsidP="00B360B8">
      <w:pPr>
        <w:jc w:val="center"/>
        <w:rPr>
          <w:rFonts w:eastAsia="华文楷体"/>
          <w:sz w:val="28"/>
          <w:szCs w:val="28"/>
        </w:rPr>
      </w:pPr>
    </w:p>
    <w:p w14:paraId="14AA87F0" w14:textId="516FE0B1" w:rsidR="00E67C79" w:rsidRDefault="00B360B8" w:rsidP="00B360B8">
      <w:pPr>
        <w:spacing w:line="480" w:lineRule="auto"/>
        <w:jc w:val="center"/>
        <w:rPr>
          <w:rFonts w:eastAsia="华文楷体"/>
          <w:szCs w:val="24"/>
        </w:rPr>
      </w:pPr>
      <w:r w:rsidRPr="00E54509">
        <w:rPr>
          <w:rFonts w:eastAsia="华文楷体" w:hint="eastAsia"/>
          <w:szCs w:val="24"/>
        </w:rPr>
        <w:t>20</w:t>
      </w:r>
      <w:r>
        <w:rPr>
          <w:rFonts w:eastAsia="华文楷体"/>
          <w:szCs w:val="24"/>
        </w:rPr>
        <w:t>22</w:t>
      </w:r>
      <w:r w:rsidRPr="00E54509">
        <w:rPr>
          <w:rFonts w:eastAsia="华文楷体" w:hint="eastAsia"/>
          <w:szCs w:val="24"/>
        </w:rPr>
        <w:t>.</w:t>
      </w:r>
      <w:r>
        <w:rPr>
          <w:rFonts w:eastAsia="华文楷体"/>
          <w:szCs w:val="24"/>
        </w:rPr>
        <w:t>5</w:t>
      </w:r>
      <w:r w:rsidRPr="00E54509">
        <w:rPr>
          <w:rFonts w:eastAsia="华文楷体" w:hint="eastAsia"/>
          <w:szCs w:val="24"/>
        </w:rPr>
        <w:t>.1</w:t>
      </w:r>
    </w:p>
    <w:p w14:paraId="250F27A0" w14:textId="7C29FBFA" w:rsidR="00B360B8" w:rsidRPr="00E67C79" w:rsidRDefault="00E67C79" w:rsidP="00E67C79">
      <w:pPr>
        <w:widowControl/>
        <w:spacing w:line="240" w:lineRule="auto"/>
        <w:jc w:val="left"/>
        <w:rPr>
          <w:rFonts w:eastAsia="华文楷体"/>
          <w:szCs w:val="24"/>
        </w:rPr>
      </w:pPr>
      <w:r>
        <w:rPr>
          <w:rFonts w:eastAsia="华文楷体"/>
          <w:szCs w:val="24"/>
        </w:rPr>
        <w:br w:type="page"/>
      </w:r>
    </w:p>
    <w:p w14:paraId="6D2DBD87" w14:textId="77777777" w:rsidR="00B360B8" w:rsidRPr="007977C5" w:rsidRDefault="00B360B8" w:rsidP="00B360B8">
      <w:pPr>
        <w:spacing w:line="480" w:lineRule="exact"/>
        <w:jc w:val="center"/>
        <w:rPr>
          <w:sz w:val="36"/>
        </w:rPr>
      </w:pPr>
      <w:bookmarkStart w:id="2" w:name="_Toc297417591"/>
      <w:bookmarkStart w:id="3" w:name="_Ref297964080"/>
      <w:bookmarkStart w:id="4" w:name="_Ref297964083"/>
      <w:bookmarkStart w:id="5" w:name="_Ref297964084"/>
      <w:bookmarkStart w:id="6" w:name="_Ref297964094"/>
      <w:bookmarkStart w:id="7" w:name="_Toc297964193"/>
      <w:bookmarkStart w:id="8" w:name="_Toc297964237"/>
      <w:r w:rsidRPr="007977C5">
        <w:rPr>
          <w:rFonts w:hint="eastAsia"/>
          <w:sz w:val="36"/>
        </w:rPr>
        <w:lastRenderedPageBreak/>
        <w:t>摘</w:t>
      </w:r>
      <w:r w:rsidRPr="007977C5">
        <w:rPr>
          <w:rFonts w:hint="eastAsia"/>
          <w:sz w:val="36"/>
        </w:rPr>
        <w:t xml:space="preserve">    </w:t>
      </w:r>
      <w:r w:rsidRPr="007977C5">
        <w:rPr>
          <w:rFonts w:hint="eastAsia"/>
          <w:sz w:val="36"/>
        </w:rPr>
        <w:t>要</w:t>
      </w:r>
      <w:bookmarkEnd w:id="2"/>
      <w:bookmarkEnd w:id="3"/>
      <w:bookmarkEnd w:id="4"/>
      <w:bookmarkEnd w:id="5"/>
      <w:bookmarkEnd w:id="6"/>
      <w:bookmarkEnd w:id="7"/>
      <w:bookmarkEnd w:id="8"/>
    </w:p>
    <w:p w14:paraId="0ECCDEDB" w14:textId="77777777" w:rsidR="00B360B8" w:rsidRDefault="00B360B8" w:rsidP="00266396">
      <w:pPr>
        <w:spacing w:line="480" w:lineRule="exact"/>
        <w:rPr>
          <w:sz w:val="28"/>
        </w:rPr>
      </w:pPr>
    </w:p>
    <w:p w14:paraId="3B6C5D15" w14:textId="53B7F269" w:rsidR="00B360B8" w:rsidRPr="00B360B8" w:rsidRDefault="00266396" w:rsidP="00266396">
      <w:pPr>
        <w:ind w:firstLineChars="200" w:firstLine="480"/>
        <w:rPr>
          <w:sz w:val="28"/>
        </w:rPr>
      </w:pPr>
      <w:r>
        <w:rPr>
          <w:rFonts w:hint="eastAsia"/>
          <w:kern w:val="0"/>
        </w:rPr>
        <w:t>Hi</w:t>
      </w:r>
      <w:r w:rsidR="00FC0A63">
        <w:rPr>
          <w:kern w:val="0"/>
        </w:rPr>
        <w:t>-</w:t>
      </w:r>
      <w:r>
        <w:rPr>
          <w:rFonts w:hint="eastAsia"/>
          <w:kern w:val="0"/>
        </w:rPr>
        <w:t>GLASS</w:t>
      </w:r>
      <w:r w:rsidR="00FC0A63">
        <w:rPr>
          <w:rFonts w:hint="eastAsia"/>
          <w:kern w:val="0"/>
        </w:rPr>
        <w:t>地表</w:t>
      </w:r>
      <w:r>
        <w:rPr>
          <w:rFonts w:ascii="宋体" w:hAnsi="宋体" w:hint="eastAsia"/>
          <w:kern w:val="0"/>
        </w:rPr>
        <w:t>净辐射产品用户使用手册简要介绍了</w:t>
      </w:r>
      <w:r w:rsidR="00FC0A63">
        <w:rPr>
          <w:rFonts w:ascii="宋体" w:hAnsi="宋体" w:hint="eastAsia"/>
          <w:kern w:val="0"/>
        </w:rPr>
        <w:t>地表</w:t>
      </w:r>
      <w:r>
        <w:rPr>
          <w:rFonts w:ascii="宋体" w:hAnsi="宋体" w:hint="eastAsia"/>
          <w:kern w:val="0"/>
        </w:rPr>
        <w:t>净辐射产品的相关背景和反演算法，对</w:t>
      </w:r>
      <w:r w:rsidR="00FC0A63">
        <w:rPr>
          <w:rFonts w:ascii="宋体" w:hAnsi="宋体" w:hint="eastAsia"/>
          <w:kern w:val="0"/>
        </w:rPr>
        <w:t>地表净辐射</w:t>
      </w:r>
      <w:r>
        <w:rPr>
          <w:rFonts w:ascii="宋体" w:hAnsi="宋体" w:hint="eastAsia"/>
          <w:kern w:val="0"/>
        </w:rPr>
        <w:t>产品特点，命名方式以及数据属性等信息进行了详细描述，旨在帮助广大用户能够尽快了解并在其科学研究中使用</w:t>
      </w:r>
      <w:r>
        <w:rPr>
          <w:rFonts w:hint="eastAsia"/>
          <w:kern w:val="0"/>
        </w:rPr>
        <w:t>Hi</w:t>
      </w:r>
      <w:r w:rsidR="00FC0A63">
        <w:rPr>
          <w:kern w:val="0"/>
        </w:rPr>
        <w:t>-</w:t>
      </w:r>
      <w:r>
        <w:rPr>
          <w:rFonts w:hint="eastAsia"/>
          <w:kern w:val="0"/>
        </w:rPr>
        <w:t xml:space="preserve">GLASS </w:t>
      </w:r>
      <w:r w:rsidR="00FC0A63">
        <w:rPr>
          <w:rFonts w:hint="eastAsia"/>
          <w:kern w:val="0"/>
        </w:rPr>
        <w:t>地表净辐射</w:t>
      </w:r>
      <w:r>
        <w:rPr>
          <w:rFonts w:ascii="宋体" w:hAnsi="宋体" w:hint="eastAsia"/>
          <w:kern w:val="0"/>
        </w:rPr>
        <w:t>产品。</w:t>
      </w:r>
    </w:p>
    <w:p w14:paraId="473BC41F" w14:textId="77777777" w:rsidR="00B360B8" w:rsidRPr="00E54509" w:rsidRDefault="00B360B8" w:rsidP="00B360B8">
      <w:pPr>
        <w:pStyle w:val="2"/>
      </w:pPr>
      <w:r w:rsidRPr="00B360B8">
        <w:rPr>
          <w:rFonts w:hint="eastAsia"/>
        </w:rPr>
        <w:t>背景和意义</w:t>
      </w:r>
      <w:bookmarkEnd w:id="0"/>
      <w:bookmarkEnd w:id="1"/>
    </w:p>
    <w:p w14:paraId="69154772" w14:textId="77777777" w:rsidR="00A11CCC" w:rsidRPr="002317D5" w:rsidRDefault="00FC0A63" w:rsidP="002317D5">
      <w:pPr>
        <w:ind w:firstLineChars="200" w:firstLine="480"/>
        <w:rPr>
          <w:kern w:val="0"/>
        </w:rPr>
      </w:pPr>
      <w:r w:rsidRPr="002317D5">
        <w:rPr>
          <w:rFonts w:hint="eastAsia"/>
          <w:kern w:val="0"/>
        </w:rPr>
        <w:t>地表净辐射</w:t>
      </w:r>
      <w:r w:rsidR="00266396" w:rsidRPr="002317D5">
        <w:rPr>
          <w:rFonts w:hint="eastAsia"/>
          <w:kern w:val="0"/>
        </w:rPr>
        <w:t>（</w:t>
      </w:r>
      <w:r w:rsidRPr="002317D5">
        <w:rPr>
          <w:kern w:val="0"/>
        </w:rPr>
        <w:t>N</w:t>
      </w:r>
      <w:r w:rsidRPr="002317D5">
        <w:rPr>
          <w:rFonts w:hint="eastAsia"/>
          <w:kern w:val="0"/>
        </w:rPr>
        <w:t>et</w:t>
      </w:r>
      <w:r w:rsidRPr="002317D5">
        <w:rPr>
          <w:kern w:val="0"/>
        </w:rPr>
        <w:t xml:space="preserve"> </w:t>
      </w:r>
      <w:r w:rsidRPr="002317D5">
        <w:rPr>
          <w:rFonts w:hint="eastAsia"/>
          <w:kern w:val="0"/>
        </w:rPr>
        <w:t>radiation</w:t>
      </w:r>
      <w:r w:rsidR="00266396" w:rsidRPr="002317D5">
        <w:rPr>
          <w:rFonts w:hint="eastAsia"/>
          <w:kern w:val="0"/>
        </w:rPr>
        <w:t>）是一天</w:t>
      </w:r>
      <w:r w:rsidR="00266396" w:rsidRPr="002317D5">
        <w:rPr>
          <w:rFonts w:hint="eastAsia"/>
          <w:kern w:val="0"/>
        </w:rPr>
        <w:t>24</w:t>
      </w:r>
      <w:r w:rsidR="00266396" w:rsidRPr="002317D5">
        <w:rPr>
          <w:rFonts w:hint="eastAsia"/>
          <w:kern w:val="0"/>
        </w:rPr>
        <w:t>小时下垫面从短波到长波的辐射能收支代数和，它既包含直接太阳辐射、半球天空的散射辐射和反射辐射等短波部分，也包含大气逆辐射和地面射出辐射等长波部分，是地表短波净辐射和长波净辐射的总和，其表达式如下式所示：</w:t>
      </w:r>
    </w:p>
    <w:p w14:paraId="01F26586" w14:textId="3CB7741A" w:rsidR="00266396" w:rsidRPr="00123637" w:rsidRDefault="00A11CCC" w:rsidP="00A11CCC">
      <w:pPr>
        <w:pStyle w:val="a8"/>
        <w:rPr>
          <w:rFonts w:eastAsiaTheme="minorEastAsia"/>
          <w:szCs w:val="24"/>
        </w:rPr>
      </w:pPr>
      <w:r>
        <w:tab/>
      </w:r>
      <w:r w:rsidRPr="00A11CCC">
        <w:rPr>
          <w:position w:val="-48"/>
        </w:rPr>
        <w:object w:dxaOrig="2520" w:dyaOrig="1080" w14:anchorId="5A831C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54pt" o:ole="">
            <v:imagedata r:id="rId7" o:title=""/>
          </v:shape>
          <o:OLEObject Type="Embed" ProgID="Equation.DSMT4" ShapeID="_x0000_i1025" DrawAspect="Content" ObjectID="_1717253364" r:id="rId8"/>
        </w:object>
      </w:r>
      <w:r>
        <w:tab/>
        <w:t>(1)</w:t>
      </w:r>
    </w:p>
    <w:p w14:paraId="3E251F10" w14:textId="77777777" w:rsidR="00FB542F" w:rsidRPr="002317D5" w:rsidRDefault="00266396" w:rsidP="002317D5">
      <w:pPr>
        <w:ind w:firstLineChars="200" w:firstLine="480"/>
        <w:rPr>
          <w:kern w:val="0"/>
        </w:rPr>
      </w:pPr>
      <w:r w:rsidRPr="002317D5">
        <w:rPr>
          <w:rFonts w:hint="eastAsia"/>
          <w:kern w:val="0"/>
        </w:rPr>
        <w:t>式中</w:t>
      </w:r>
      <w:proofErr w:type="spellStart"/>
      <w:r w:rsidRPr="002317D5">
        <w:rPr>
          <w:rFonts w:hint="eastAsia"/>
          <w:kern w:val="0"/>
        </w:rPr>
        <w:t>R</w:t>
      </w:r>
      <w:r w:rsidRPr="002C7049">
        <w:rPr>
          <w:rFonts w:hint="eastAsia"/>
          <w:kern w:val="0"/>
          <w:vertAlign w:val="subscript"/>
        </w:rPr>
        <w:t>si</w:t>
      </w:r>
      <w:proofErr w:type="spellEnd"/>
      <w:r w:rsidRPr="002317D5">
        <w:rPr>
          <w:rFonts w:hint="eastAsia"/>
          <w:kern w:val="0"/>
        </w:rPr>
        <w:t>为短波下行辐射，</w:t>
      </w:r>
      <w:proofErr w:type="spellStart"/>
      <w:r w:rsidRPr="002317D5">
        <w:rPr>
          <w:rFonts w:hint="eastAsia"/>
          <w:kern w:val="0"/>
        </w:rPr>
        <w:t>R</w:t>
      </w:r>
      <w:r w:rsidRPr="002C7049">
        <w:rPr>
          <w:rFonts w:hint="eastAsia"/>
          <w:kern w:val="0"/>
          <w:vertAlign w:val="subscript"/>
        </w:rPr>
        <w:t>so</w:t>
      </w:r>
      <w:proofErr w:type="spellEnd"/>
      <w:r w:rsidRPr="002317D5">
        <w:rPr>
          <w:rFonts w:hint="eastAsia"/>
          <w:kern w:val="0"/>
        </w:rPr>
        <w:t>为短波上行辐射，</w:t>
      </w:r>
      <w:r w:rsidRPr="002317D5">
        <w:rPr>
          <w:kern w:val="0"/>
        </w:rPr>
        <w:t>α</w:t>
      </w:r>
      <w:r w:rsidRPr="002317D5">
        <w:rPr>
          <w:rFonts w:hint="eastAsia"/>
          <w:kern w:val="0"/>
        </w:rPr>
        <w:t>为宽波段反照率，</w:t>
      </w:r>
      <w:proofErr w:type="spellStart"/>
      <w:r w:rsidRPr="002317D5">
        <w:rPr>
          <w:rFonts w:hint="eastAsia"/>
          <w:kern w:val="0"/>
        </w:rPr>
        <w:t>R</w:t>
      </w:r>
      <w:r w:rsidRPr="002C7049">
        <w:rPr>
          <w:rFonts w:hint="eastAsia"/>
          <w:kern w:val="0"/>
          <w:vertAlign w:val="subscript"/>
        </w:rPr>
        <w:t>li</w:t>
      </w:r>
      <w:proofErr w:type="spellEnd"/>
      <w:r w:rsidRPr="002317D5">
        <w:rPr>
          <w:rFonts w:hint="eastAsia"/>
          <w:kern w:val="0"/>
        </w:rPr>
        <w:t>为长波下行辐射，</w:t>
      </w:r>
      <w:proofErr w:type="spellStart"/>
      <w:r w:rsidRPr="002317D5">
        <w:rPr>
          <w:rFonts w:hint="eastAsia"/>
          <w:kern w:val="0"/>
        </w:rPr>
        <w:t>R</w:t>
      </w:r>
      <w:r w:rsidRPr="002C7049">
        <w:rPr>
          <w:rFonts w:hint="eastAsia"/>
          <w:kern w:val="0"/>
          <w:vertAlign w:val="subscript"/>
        </w:rPr>
        <w:t>lo</w:t>
      </w:r>
      <w:proofErr w:type="spellEnd"/>
      <w:r w:rsidRPr="002317D5">
        <w:rPr>
          <w:rFonts w:hint="eastAsia"/>
          <w:kern w:val="0"/>
        </w:rPr>
        <w:t>为长波上行辐射。</w:t>
      </w:r>
      <w:r w:rsidR="00FB542F" w:rsidRPr="002317D5">
        <w:rPr>
          <w:rFonts w:hint="eastAsia"/>
          <w:kern w:val="0"/>
        </w:rPr>
        <w:t>地表净辐射是许多物理、生物和农业能源消耗过程的重要驱动力，是</w:t>
      </w:r>
      <w:r w:rsidRPr="002317D5">
        <w:rPr>
          <w:rFonts w:hint="eastAsia"/>
          <w:kern w:val="0"/>
        </w:rPr>
        <w:t>地表能量平衡中最重要的一个参数之一，</w:t>
      </w:r>
      <w:r w:rsidR="00FB542F" w:rsidRPr="002317D5">
        <w:rPr>
          <w:rFonts w:hint="eastAsia"/>
          <w:kern w:val="0"/>
        </w:rPr>
        <w:t>因此，准确获得可靠的地表净辐射是十分重要的。</w:t>
      </w:r>
    </w:p>
    <w:p w14:paraId="2901170E" w14:textId="78B3FAD5" w:rsidR="00266396" w:rsidRPr="00EA3401" w:rsidRDefault="00266396" w:rsidP="00EA3401">
      <w:pPr>
        <w:ind w:firstLineChars="200" w:firstLine="480"/>
      </w:pPr>
      <w:r w:rsidRPr="002317D5">
        <w:rPr>
          <w:rFonts w:hint="eastAsia"/>
          <w:kern w:val="0"/>
        </w:rPr>
        <w:t>现有的净辐射产品，尤其遥感净辐射产品，较为稀少，且已有产品普遍空间分辨率较粗（</w:t>
      </w:r>
      <w:proofErr w:type="gramStart"/>
      <w:r w:rsidRPr="002317D5">
        <w:rPr>
          <w:rFonts w:hint="eastAsia"/>
          <w:kern w:val="0"/>
        </w:rPr>
        <w:t>公里级</w:t>
      </w:r>
      <w:proofErr w:type="gramEnd"/>
      <w:r w:rsidRPr="002317D5">
        <w:rPr>
          <w:rFonts w:hint="eastAsia"/>
          <w:kern w:val="0"/>
        </w:rPr>
        <w:t>以上），</w:t>
      </w:r>
      <w:r w:rsidR="00EA3401" w:rsidRPr="002317D5">
        <w:rPr>
          <w:rFonts w:hint="eastAsia"/>
          <w:kern w:val="0"/>
        </w:rPr>
        <w:t>例如</w:t>
      </w:r>
      <w:r w:rsidR="00EA3401" w:rsidRPr="002317D5">
        <w:rPr>
          <w:kern w:val="0"/>
        </w:rPr>
        <w:t>GLASS</w:t>
      </w:r>
      <w:r w:rsidR="00EA3401" w:rsidRPr="002317D5">
        <w:rPr>
          <w:rFonts w:hint="eastAsia"/>
          <w:kern w:val="0"/>
        </w:rPr>
        <w:t xml:space="preserve"> (</w:t>
      </w:r>
      <w:r w:rsidR="00EA3401" w:rsidRPr="002317D5">
        <w:rPr>
          <w:kern w:val="0"/>
        </w:rPr>
        <w:t>Global Land Surface</w:t>
      </w:r>
      <w:r w:rsidR="00EA3401" w:rsidRPr="002317D5">
        <w:rPr>
          <w:rFonts w:hint="eastAsia"/>
          <w:kern w:val="0"/>
        </w:rPr>
        <w:t xml:space="preserve"> Satellite)</w:t>
      </w:r>
      <w:r w:rsidR="00EA3401" w:rsidRPr="002317D5">
        <w:rPr>
          <w:rFonts w:hint="eastAsia"/>
          <w:kern w:val="0"/>
        </w:rPr>
        <w:t>地表净辐射产品空间分辨率仍然是公里级（</w:t>
      </w:r>
      <w:r w:rsidR="00EA3401" w:rsidRPr="002317D5">
        <w:rPr>
          <w:rFonts w:hint="eastAsia"/>
          <w:kern w:val="0"/>
        </w:rPr>
        <w:t>0</w:t>
      </w:r>
      <w:r w:rsidR="00EA3401" w:rsidRPr="002317D5">
        <w:rPr>
          <w:kern w:val="0"/>
        </w:rPr>
        <w:t>.05</w:t>
      </w:r>
      <w:r w:rsidR="00EA3401" w:rsidRPr="002317D5">
        <w:rPr>
          <w:rFonts w:hint="eastAsia"/>
          <w:kern w:val="0"/>
        </w:rPr>
        <w:t>°），</w:t>
      </w:r>
      <w:r w:rsidRPr="002317D5">
        <w:rPr>
          <w:rFonts w:hint="eastAsia"/>
          <w:kern w:val="0"/>
        </w:rPr>
        <w:t>产品精度在不同区域差别较大，无法满足区域尺度科学研究及应用的需求。</w:t>
      </w:r>
    </w:p>
    <w:p w14:paraId="605A7543" w14:textId="77777777" w:rsidR="002375B8" w:rsidRDefault="002375B8" w:rsidP="00B360B8">
      <w:pPr>
        <w:pStyle w:val="2"/>
      </w:pPr>
      <w:r w:rsidRPr="00706E72">
        <w:t>主要算法简介</w:t>
      </w:r>
    </w:p>
    <w:p w14:paraId="172F9302" w14:textId="33FBD331" w:rsidR="00460F9F" w:rsidRPr="00620066" w:rsidRDefault="00FC0A63" w:rsidP="00EA3401">
      <w:pPr>
        <w:ind w:firstLineChars="200" w:firstLine="480"/>
        <w:rPr>
          <w:sz w:val="21"/>
        </w:rPr>
      </w:pPr>
      <w:proofErr w:type="spellStart"/>
      <w:r w:rsidRPr="002317D5">
        <w:rPr>
          <w:rFonts w:hint="eastAsia"/>
          <w:kern w:val="0"/>
        </w:rPr>
        <w:t>HiGLASS</w:t>
      </w:r>
      <w:proofErr w:type="spellEnd"/>
      <w:proofErr w:type="gramStart"/>
      <w:r w:rsidRPr="002317D5">
        <w:rPr>
          <w:rFonts w:hint="eastAsia"/>
          <w:kern w:val="0"/>
        </w:rPr>
        <w:t>天均净辐射</w:t>
      </w:r>
      <w:proofErr w:type="gramEnd"/>
      <w:r w:rsidRPr="002317D5">
        <w:rPr>
          <w:rFonts w:hint="eastAsia"/>
          <w:kern w:val="0"/>
        </w:rPr>
        <w:t>算法采用从短波辐射经验估算净辐射的思路，在收集了全球近</w:t>
      </w:r>
      <w:r w:rsidRPr="002317D5">
        <w:rPr>
          <w:rFonts w:hint="eastAsia"/>
          <w:kern w:val="0"/>
        </w:rPr>
        <w:t>400</w:t>
      </w:r>
      <w:r w:rsidRPr="002317D5">
        <w:rPr>
          <w:rFonts w:hint="eastAsia"/>
          <w:kern w:val="0"/>
        </w:rPr>
        <w:t>个站点的净辐射观测数据的基础上，融合了遥感、模型再分析等多源数据，运用随机森林（</w:t>
      </w:r>
      <w:r w:rsidRPr="002317D5">
        <w:rPr>
          <w:rFonts w:hint="eastAsia"/>
          <w:kern w:val="0"/>
        </w:rPr>
        <w:t>Random Forest</w:t>
      </w:r>
      <w:r w:rsidRPr="002317D5">
        <w:rPr>
          <w:rFonts w:hint="eastAsia"/>
          <w:kern w:val="0"/>
        </w:rPr>
        <w:t>）模型，发展出</w:t>
      </w:r>
      <w:proofErr w:type="spellStart"/>
      <w:r w:rsidRPr="002317D5">
        <w:rPr>
          <w:rFonts w:hint="eastAsia"/>
          <w:kern w:val="0"/>
        </w:rPr>
        <w:t>HiGLASS</w:t>
      </w:r>
      <w:proofErr w:type="spellEnd"/>
      <w:proofErr w:type="gramStart"/>
      <w:r w:rsidRPr="002317D5">
        <w:rPr>
          <w:rFonts w:hint="eastAsia"/>
          <w:kern w:val="0"/>
        </w:rPr>
        <w:t>天均净辐射</w:t>
      </w:r>
      <w:proofErr w:type="gramEnd"/>
      <w:r w:rsidRPr="002317D5">
        <w:rPr>
          <w:rFonts w:hint="eastAsia"/>
          <w:kern w:val="0"/>
        </w:rPr>
        <w:t>产品的生产算法。</w:t>
      </w:r>
      <w:r w:rsidR="00460F9F">
        <w:br/>
      </w:r>
      <w:r w:rsidR="00460F9F" w:rsidRPr="00B360B8">
        <w:rPr>
          <w:rStyle w:val="20"/>
        </w:rPr>
        <w:t>Hi</w:t>
      </w:r>
      <w:r w:rsidR="00B360B8">
        <w:rPr>
          <w:rStyle w:val="20"/>
          <w:rFonts w:hint="eastAsia"/>
        </w:rPr>
        <w:t>-</w:t>
      </w:r>
      <w:r w:rsidR="00460F9F" w:rsidRPr="00B360B8">
        <w:rPr>
          <w:rStyle w:val="20"/>
        </w:rPr>
        <w:t>GLASS</w:t>
      </w:r>
      <w:r w:rsidR="00600222">
        <w:rPr>
          <w:rStyle w:val="20"/>
        </w:rPr>
        <w:t>净辐射</w:t>
      </w:r>
      <w:r w:rsidR="00460F9F" w:rsidRPr="00B360B8">
        <w:rPr>
          <w:rStyle w:val="20"/>
        </w:rPr>
        <w:t>产品算法程序流程</w:t>
      </w:r>
    </w:p>
    <w:p w14:paraId="109A7134" w14:textId="537A4FCB" w:rsidR="00F767FE" w:rsidRDefault="00F767FE" w:rsidP="002317D5">
      <w:pPr>
        <w:ind w:firstLineChars="200" w:firstLine="480"/>
        <w:rPr>
          <w:szCs w:val="24"/>
        </w:rPr>
      </w:pPr>
      <w:r w:rsidRPr="002317D5">
        <w:rPr>
          <w:rFonts w:hint="eastAsia"/>
          <w:kern w:val="0"/>
        </w:rPr>
        <w:t>实际生产中，由</w:t>
      </w:r>
      <w:proofErr w:type="gramStart"/>
      <w:r w:rsidRPr="002317D5">
        <w:rPr>
          <w:rFonts w:hint="eastAsia"/>
          <w:kern w:val="0"/>
        </w:rPr>
        <w:t>全球陆表特征</w:t>
      </w:r>
      <w:proofErr w:type="gramEnd"/>
      <w:r w:rsidRPr="002317D5">
        <w:rPr>
          <w:rFonts w:hint="eastAsia"/>
          <w:kern w:val="0"/>
        </w:rPr>
        <w:t>参量卫星（</w:t>
      </w:r>
      <w:r w:rsidRPr="002317D5">
        <w:rPr>
          <w:rFonts w:hint="eastAsia"/>
          <w:kern w:val="0"/>
        </w:rPr>
        <w:t>GLASS</w:t>
      </w:r>
      <w:r w:rsidRPr="002317D5">
        <w:rPr>
          <w:rFonts w:hint="eastAsia"/>
          <w:kern w:val="0"/>
        </w:rPr>
        <w:t>）短波辐射</w:t>
      </w:r>
      <w:proofErr w:type="spellStart"/>
      <w:r w:rsidRPr="002317D5">
        <w:rPr>
          <w:rFonts w:hint="eastAsia"/>
          <w:kern w:val="0"/>
        </w:rPr>
        <w:t>R</w:t>
      </w:r>
      <w:r w:rsidRPr="002C7049">
        <w:rPr>
          <w:rFonts w:hint="eastAsia"/>
          <w:kern w:val="0"/>
          <w:vertAlign w:val="subscript"/>
        </w:rPr>
        <w:t>si</w:t>
      </w:r>
      <w:proofErr w:type="spellEnd"/>
      <w:r w:rsidRPr="002317D5">
        <w:rPr>
          <w:rFonts w:hint="eastAsia"/>
          <w:kern w:val="0"/>
        </w:rPr>
        <w:t>产品替代</w:t>
      </w:r>
      <w:proofErr w:type="gramStart"/>
      <w:r w:rsidRPr="002317D5">
        <w:rPr>
          <w:rFonts w:hint="eastAsia"/>
          <w:kern w:val="0"/>
        </w:rPr>
        <w:t>原训练</w:t>
      </w:r>
      <w:proofErr w:type="gramEnd"/>
      <w:r w:rsidRPr="002317D5">
        <w:rPr>
          <w:rFonts w:hint="eastAsia"/>
          <w:kern w:val="0"/>
        </w:rPr>
        <w:t>模型中的站点</w:t>
      </w:r>
      <w:proofErr w:type="spellStart"/>
      <w:r w:rsidRPr="002317D5">
        <w:rPr>
          <w:rFonts w:hint="eastAsia"/>
          <w:kern w:val="0"/>
        </w:rPr>
        <w:t>R</w:t>
      </w:r>
      <w:r w:rsidRPr="002C7049">
        <w:rPr>
          <w:rFonts w:hint="eastAsia"/>
          <w:kern w:val="0"/>
          <w:vertAlign w:val="subscript"/>
        </w:rPr>
        <w:t>si</w:t>
      </w:r>
      <w:proofErr w:type="spellEnd"/>
      <w:r w:rsidRPr="002317D5">
        <w:rPr>
          <w:rFonts w:hint="eastAsia"/>
          <w:kern w:val="0"/>
        </w:rPr>
        <w:t>实测数据，反照率及归一化差分植被指数（</w:t>
      </w:r>
      <w:r w:rsidRPr="002317D5">
        <w:rPr>
          <w:rFonts w:hint="eastAsia"/>
          <w:kern w:val="0"/>
        </w:rPr>
        <w:t>NDVI</w:t>
      </w:r>
      <w:r w:rsidRPr="002317D5">
        <w:rPr>
          <w:rFonts w:hint="eastAsia"/>
          <w:kern w:val="0"/>
        </w:rPr>
        <w:t>）均由</w:t>
      </w:r>
      <w:r w:rsidRPr="002317D5">
        <w:rPr>
          <w:rFonts w:hint="eastAsia"/>
          <w:kern w:val="0"/>
        </w:rPr>
        <w:t>Landsat 8</w:t>
      </w:r>
      <w:r w:rsidRPr="002317D5">
        <w:rPr>
          <w:rFonts w:hint="eastAsia"/>
          <w:kern w:val="0"/>
        </w:rPr>
        <w:t>无云数据生成，其他输入数据不变，最终生产出</w:t>
      </w:r>
      <w:r w:rsidRPr="002317D5">
        <w:rPr>
          <w:rFonts w:hint="eastAsia"/>
          <w:kern w:val="0"/>
        </w:rPr>
        <w:t xml:space="preserve">2013 </w:t>
      </w:r>
      <w:r w:rsidRPr="002317D5">
        <w:rPr>
          <w:kern w:val="0"/>
        </w:rPr>
        <w:t>–</w:t>
      </w:r>
      <w:r w:rsidRPr="002317D5">
        <w:rPr>
          <w:rFonts w:hint="eastAsia"/>
          <w:kern w:val="0"/>
        </w:rPr>
        <w:t xml:space="preserve"> 20</w:t>
      </w:r>
      <w:r w:rsidR="002317D5">
        <w:rPr>
          <w:kern w:val="0"/>
        </w:rPr>
        <w:t>20</w:t>
      </w:r>
      <w:r w:rsidRPr="002317D5">
        <w:rPr>
          <w:rFonts w:hint="eastAsia"/>
          <w:kern w:val="0"/>
        </w:rPr>
        <w:t>年覆盖中国</w:t>
      </w:r>
      <w:r w:rsidR="002317D5">
        <w:rPr>
          <w:rFonts w:hint="eastAsia"/>
          <w:kern w:val="0"/>
        </w:rPr>
        <w:t>和阿拉斯加地区</w:t>
      </w:r>
      <w:r w:rsidRPr="002317D5">
        <w:rPr>
          <w:rFonts w:hint="eastAsia"/>
          <w:kern w:val="0"/>
        </w:rPr>
        <w:t>的空间分辨率</w:t>
      </w:r>
      <w:r w:rsidRPr="002317D5">
        <w:rPr>
          <w:rFonts w:hint="eastAsia"/>
          <w:kern w:val="0"/>
        </w:rPr>
        <w:t>30 m</w:t>
      </w:r>
      <w:proofErr w:type="gramStart"/>
      <w:r w:rsidRPr="002317D5">
        <w:rPr>
          <w:rFonts w:hint="eastAsia"/>
          <w:kern w:val="0"/>
        </w:rPr>
        <w:t>的天均净辐射</w:t>
      </w:r>
      <w:proofErr w:type="gramEnd"/>
      <w:r w:rsidRPr="002317D5">
        <w:rPr>
          <w:rFonts w:hint="eastAsia"/>
          <w:kern w:val="0"/>
        </w:rPr>
        <w:t>产品，该产品与可获取的满</w:t>
      </w:r>
      <w:r w:rsidRPr="002317D5">
        <w:rPr>
          <w:rFonts w:hint="eastAsia"/>
          <w:kern w:val="0"/>
        </w:rPr>
        <w:lastRenderedPageBreak/>
        <w:t>足质量要求（采样瞬时无云）的原始</w:t>
      </w:r>
      <w:r w:rsidRPr="002317D5">
        <w:rPr>
          <w:rFonts w:hint="eastAsia"/>
          <w:kern w:val="0"/>
        </w:rPr>
        <w:t>Landsat 8</w:t>
      </w:r>
      <w:r w:rsidRPr="002317D5">
        <w:rPr>
          <w:rFonts w:hint="eastAsia"/>
          <w:kern w:val="0"/>
        </w:rPr>
        <w:t>影像时间一致。具体</w:t>
      </w:r>
      <w:r w:rsidRPr="002317D5">
        <w:rPr>
          <w:kern w:val="0"/>
        </w:rPr>
        <w:t>的输入变量</w:t>
      </w:r>
      <w:r w:rsidRPr="002317D5">
        <w:rPr>
          <w:rFonts w:hint="eastAsia"/>
          <w:kern w:val="0"/>
        </w:rPr>
        <w:t>见</w:t>
      </w:r>
      <w:r w:rsidRPr="002317D5">
        <w:rPr>
          <w:kern w:val="0"/>
        </w:rPr>
        <w:t>表</w:t>
      </w:r>
      <w:r w:rsidRPr="002317D5">
        <w:rPr>
          <w:rFonts w:hint="eastAsia"/>
          <w:kern w:val="0"/>
        </w:rPr>
        <w:t>1</w:t>
      </w:r>
      <w:r w:rsidRPr="002317D5">
        <w:rPr>
          <w:rFonts w:hint="eastAsia"/>
          <w:kern w:val="0"/>
        </w:rPr>
        <w:t>。</w:t>
      </w:r>
    </w:p>
    <w:p w14:paraId="65FC5ABA" w14:textId="2651A28A" w:rsidR="004F7699" w:rsidRPr="00573371" w:rsidRDefault="00F767FE" w:rsidP="00573371">
      <w:pPr>
        <w:pStyle w:val="aa"/>
        <w:keepNext/>
        <w:jc w:val="center"/>
        <w:rPr>
          <w:rFonts w:ascii="黑体" w:hAnsi="黑体"/>
        </w:rPr>
      </w:pPr>
      <w:r>
        <w:rPr>
          <w:rFonts w:ascii="黑体" w:hAnsi="黑体" w:hint="eastAsia"/>
        </w:rPr>
        <w:t>表</w:t>
      </w:r>
      <w:r>
        <w:rPr>
          <w:rFonts w:hint="eastAsia"/>
        </w:rPr>
        <w:t xml:space="preserve">1 </w:t>
      </w:r>
      <w:r>
        <w:rPr>
          <w:rFonts w:ascii="黑体" w:hAnsi="黑体" w:hint="eastAsia"/>
        </w:rPr>
        <w:t>变量说明及数据来源</w:t>
      </w:r>
    </w:p>
    <w:tbl>
      <w:tblPr>
        <w:tblStyle w:val="ab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6"/>
        <w:gridCol w:w="1079"/>
        <w:gridCol w:w="3807"/>
        <w:gridCol w:w="135"/>
        <w:gridCol w:w="688"/>
        <w:gridCol w:w="1565"/>
      </w:tblGrid>
      <w:tr w:rsidR="00DB545B" w:rsidRPr="00806644" w14:paraId="78701A24" w14:textId="77777777" w:rsidTr="00402060">
        <w:trPr>
          <w:trHeight w:val="20"/>
        </w:trPr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54B1B9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32C5C0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缩写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D90B6C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全称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9822AD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771BBE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数据来源</w:t>
            </w:r>
          </w:p>
        </w:tc>
      </w:tr>
      <w:tr w:rsidR="00DB545B" w:rsidRPr="00806644" w14:paraId="42AEBE7E" w14:textId="77777777" w:rsidTr="00402060">
        <w:trPr>
          <w:trHeight w:val="20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A7DA46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因变量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6DB1BA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R</w:t>
            </w:r>
            <w:r w:rsidRPr="00806644">
              <w:rPr>
                <w:rFonts w:ascii="Times New Roman" w:eastAsia="宋体" w:hAnsi="Times New Roman"/>
                <w:i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4827FA" w14:textId="431DFE92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Da</w:t>
            </w: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ily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surface</w:t>
            </w:r>
            <w:r w:rsidR="009F6A4A"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 w:rsidR="009F6A4A" w:rsidRPr="00806644">
              <w:rPr>
                <w:rFonts w:ascii="Times New Roman" w:eastAsia="宋体" w:hAnsi="Times New Roman" w:hint="eastAsia"/>
                <w:sz w:val="21"/>
                <w:szCs w:val="21"/>
              </w:rPr>
              <w:t>all</w:t>
            </w:r>
            <w:r w:rsidR="009F6A4A" w:rsidRPr="00806644">
              <w:rPr>
                <w:rFonts w:ascii="Times New Roman" w:eastAsia="宋体" w:hAnsi="Times New Roman"/>
                <w:sz w:val="21"/>
                <w:szCs w:val="21"/>
              </w:rPr>
              <w:t>-</w:t>
            </w:r>
            <w:r w:rsidR="009F6A4A" w:rsidRPr="00806644">
              <w:rPr>
                <w:rFonts w:ascii="Times New Roman" w:eastAsia="宋体" w:hAnsi="Times New Roman" w:hint="eastAsia"/>
                <w:sz w:val="21"/>
                <w:szCs w:val="21"/>
              </w:rPr>
              <w:t>wave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net radiation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3281E1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W∙m</w:t>
            </w:r>
            <w:r w:rsidRPr="00806644">
              <w:rPr>
                <w:rFonts w:ascii="Times New Roman" w:eastAsia="宋体" w:hAnsi="Times New Roman"/>
                <w:sz w:val="21"/>
                <w:szCs w:val="21"/>
                <w:vertAlign w:val="superscript"/>
              </w:rPr>
              <w:t>−2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AD6956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站点实测</w:t>
            </w:r>
          </w:p>
        </w:tc>
      </w:tr>
      <w:tr w:rsidR="00DB545B" w:rsidRPr="00806644" w14:paraId="1800A2EF" w14:textId="77777777" w:rsidTr="00402060">
        <w:trPr>
          <w:trHeight w:val="20"/>
        </w:trPr>
        <w:tc>
          <w:tcPr>
            <w:tcW w:w="121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4CEAEBB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自变量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12164C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spellStart"/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R</w:t>
            </w:r>
            <w:r w:rsidRPr="00806644">
              <w:rPr>
                <w:rFonts w:ascii="Times New Roman" w:eastAsia="宋体" w:hAnsi="Times New Roman"/>
                <w:i/>
                <w:sz w:val="21"/>
                <w:szCs w:val="21"/>
                <w:vertAlign w:val="subscript"/>
              </w:rPr>
              <w:t>si</w:t>
            </w:r>
            <w:proofErr w:type="spellEnd"/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EE3DB1" w14:textId="13228EFD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Daily surface </w:t>
            </w:r>
            <w:r w:rsidR="00B823C4" w:rsidRPr="00806644">
              <w:rPr>
                <w:rFonts w:ascii="Times New Roman" w:eastAsia="宋体" w:hAnsi="Times New Roman" w:hint="eastAsia"/>
                <w:sz w:val="21"/>
                <w:szCs w:val="21"/>
              </w:rPr>
              <w:t>downward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solar radiation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C1B891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W∙m</w:t>
            </w:r>
            <w:r w:rsidRPr="00806644">
              <w:rPr>
                <w:rFonts w:ascii="Times New Roman" w:eastAsia="宋体" w:hAnsi="Times New Roman"/>
                <w:sz w:val="21"/>
                <w:szCs w:val="21"/>
                <w:vertAlign w:val="superscript"/>
              </w:rPr>
              <w:t>−2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D289E3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站点实测</w:t>
            </w:r>
          </w:p>
        </w:tc>
      </w:tr>
      <w:tr w:rsidR="00DB545B" w:rsidRPr="00806644" w14:paraId="20B659D6" w14:textId="77777777" w:rsidTr="00402060">
        <w:trPr>
          <w:trHeight w:val="228"/>
        </w:trPr>
        <w:tc>
          <w:tcPr>
            <w:tcW w:w="1231" w:type="dxa"/>
            <w:vMerge/>
            <w:vAlign w:val="center"/>
            <w:hideMark/>
          </w:tcPr>
          <w:p w14:paraId="6B7759A7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B749A9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i/>
                <w:sz w:val="21"/>
                <w:szCs w:val="21"/>
              </w:rPr>
            </w:pPr>
            <w:proofErr w:type="spellStart"/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R</w:t>
            </w:r>
            <w:r w:rsidRPr="00806644">
              <w:rPr>
                <w:rFonts w:ascii="Times New Roman" w:eastAsia="宋体" w:hAnsi="Times New Roman"/>
                <w:i/>
                <w:sz w:val="21"/>
                <w:szCs w:val="21"/>
                <w:vertAlign w:val="subscript"/>
              </w:rPr>
              <w:t>si</w:t>
            </w:r>
            <w:proofErr w:type="spellEnd"/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*</w:t>
            </w: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91CB1B" w14:textId="7BF2010E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Daily surface </w:t>
            </w:r>
            <w:r w:rsidR="00B823C4" w:rsidRPr="00806644">
              <w:rPr>
                <w:rFonts w:ascii="Times New Roman" w:eastAsia="宋体" w:hAnsi="Times New Roman" w:hint="eastAsia"/>
                <w:sz w:val="21"/>
                <w:szCs w:val="21"/>
              </w:rPr>
              <w:t>downward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solar radiation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29CE89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W∙m</w:t>
            </w:r>
            <w:r w:rsidRPr="00806644">
              <w:rPr>
                <w:rFonts w:ascii="Times New Roman" w:eastAsia="宋体" w:hAnsi="Times New Roman"/>
                <w:sz w:val="21"/>
                <w:szCs w:val="21"/>
                <w:vertAlign w:val="superscript"/>
              </w:rPr>
              <w:t>−2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E51DD5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GLASS</w:t>
            </w: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产品</w:t>
            </w:r>
          </w:p>
        </w:tc>
      </w:tr>
      <w:tr w:rsidR="00DB545B" w:rsidRPr="00806644" w14:paraId="47AF1364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0EA11820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5272BA3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ABD</w:t>
            </w:r>
          </w:p>
        </w:tc>
        <w:tc>
          <w:tcPr>
            <w:tcW w:w="3807" w:type="dxa"/>
            <w:tcBorders>
              <w:top w:val="single" w:sz="4" w:space="0" w:color="auto"/>
            </w:tcBorders>
            <w:vAlign w:val="center"/>
            <w:hideMark/>
          </w:tcPr>
          <w:p w14:paraId="5AC1E5E7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Daily surface albedo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</w:tcBorders>
            <w:vAlign w:val="center"/>
          </w:tcPr>
          <w:p w14:paraId="5B9DB904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vAlign w:val="center"/>
          </w:tcPr>
          <w:p w14:paraId="4CCFB016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 w14:paraId="56A30978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Landsat 8 OLI</w:t>
            </w:r>
          </w:p>
        </w:tc>
      </w:tr>
      <w:tr w:rsidR="00DB545B" w:rsidRPr="00806644" w14:paraId="6F733E90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2287B228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ACA5F4E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NDVI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vAlign w:val="center"/>
            <w:hideMark/>
          </w:tcPr>
          <w:p w14:paraId="50B704B5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Daily Normalized Difference Vegetation Index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183C77A3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2C6608F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545B" w:rsidRPr="00806644" w14:paraId="00B205A3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33341ABE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0F2AB62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  <w:vertAlign w:val="subscript"/>
              </w:rPr>
            </w:pPr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T</w:t>
            </w:r>
            <w:r w:rsidRPr="00806644">
              <w:rPr>
                <w:rFonts w:ascii="Times New Roman" w:eastAsia="宋体" w:hAnsi="Times New Roman"/>
                <w:i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3807" w:type="dxa"/>
            <w:tcBorders>
              <w:top w:val="single" w:sz="4" w:space="0" w:color="auto"/>
            </w:tcBorders>
            <w:vAlign w:val="center"/>
            <w:hideMark/>
          </w:tcPr>
          <w:p w14:paraId="28A5CFEE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Da</w:t>
            </w: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ily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air mean temperature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C26A4B7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°C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89F6B7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再分析数据</w:t>
            </w:r>
          </w:p>
          <w:p w14:paraId="54CABC98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(MERRA</w:t>
            </w: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>)</w:t>
            </w:r>
          </w:p>
        </w:tc>
      </w:tr>
      <w:tr w:rsidR="00DB545B" w:rsidRPr="00806644" w14:paraId="15CC8066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488EFFB4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  <w:hideMark/>
          </w:tcPr>
          <w:p w14:paraId="30F46CCB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spellStart"/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T</w:t>
            </w:r>
            <w:r w:rsidRPr="00806644">
              <w:rPr>
                <w:rFonts w:ascii="Times New Roman" w:eastAsia="宋体" w:hAnsi="Times New Roman"/>
                <w:i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3807" w:type="dxa"/>
            <w:vAlign w:val="center"/>
            <w:hideMark/>
          </w:tcPr>
          <w:p w14:paraId="2BFE62DE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Da</w:t>
            </w: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ily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air minimum temperature</w:t>
            </w:r>
          </w:p>
        </w:tc>
        <w:tc>
          <w:tcPr>
            <w:tcW w:w="823" w:type="dxa"/>
            <w:gridSpan w:val="2"/>
            <w:vAlign w:val="center"/>
            <w:hideMark/>
          </w:tcPr>
          <w:p w14:paraId="59239E30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°C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678727A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545B" w:rsidRPr="00806644" w14:paraId="0046EFBF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616686DE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  <w:hideMark/>
          </w:tcPr>
          <w:p w14:paraId="3550ED3B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spellStart"/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T</w:t>
            </w:r>
            <w:r w:rsidRPr="00806644">
              <w:rPr>
                <w:rFonts w:ascii="Times New Roman" w:eastAsia="宋体" w:hAnsi="Times New Roman"/>
                <w:i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3807" w:type="dxa"/>
            <w:vAlign w:val="center"/>
            <w:hideMark/>
          </w:tcPr>
          <w:p w14:paraId="7CA9D090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Da</w:t>
            </w: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ily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air maximum temperature</w:t>
            </w:r>
          </w:p>
        </w:tc>
        <w:tc>
          <w:tcPr>
            <w:tcW w:w="823" w:type="dxa"/>
            <w:gridSpan w:val="2"/>
            <w:vAlign w:val="center"/>
            <w:hideMark/>
          </w:tcPr>
          <w:p w14:paraId="19B3263E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°C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8CECACE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545B" w:rsidRPr="00806644" w14:paraId="2DD57DB8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3C681AA0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  <w:hideMark/>
          </w:tcPr>
          <w:p w14:paraId="00D2345D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PS</w:t>
            </w:r>
          </w:p>
        </w:tc>
        <w:tc>
          <w:tcPr>
            <w:tcW w:w="3807" w:type="dxa"/>
            <w:vAlign w:val="center"/>
            <w:hideMark/>
          </w:tcPr>
          <w:p w14:paraId="1B2F732F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Da</w:t>
            </w: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ily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surface air pressure</w:t>
            </w:r>
          </w:p>
        </w:tc>
        <w:tc>
          <w:tcPr>
            <w:tcW w:w="823" w:type="dxa"/>
            <w:gridSpan w:val="2"/>
            <w:vAlign w:val="center"/>
            <w:hideMark/>
          </w:tcPr>
          <w:p w14:paraId="066289AD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Pa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D486849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545B" w:rsidRPr="00806644" w14:paraId="533670DA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7244B8B8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16F6E3B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W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vAlign w:val="center"/>
            <w:hideMark/>
          </w:tcPr>
          <w:p w14:paraId="3AE4A793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Da</w:t>
            </w: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ily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wind speed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0FD7995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m∙s</w:t>
            </w:r>
            <w:r w:rsidRPr="00806644">
              <w:rPr>
                <w:rFonts w:ascii="Times New Roman" w:eastAsia="宋体" w:hAnsi="Times New Roman"/>
                <w:sz w:val="21"/>
                <w:szCs w:val="21"/>
                <w:vertAlign w:val="superscript"/>
              </w:rPr>
              <w:t>−1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72E3866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545B" w:rsidRPr="00806644" w14:paraId="781B83E9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6A944631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555AE53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RH</w:t>
            </w:r>
          </w:p>
        </w:tc>
        <w:tc>
          <w:tcPr>
            <w:tcW w:w="3807" w:type="dxa"/>
            <w:tcBorders>
              <w:top w:val="single" w:sz="4" w:space="0" w:color="auto"/>
            </w:tcBorders>
            <w:vAlign w:val="center"/>
            <w:hideMark/>
          </w:tcPr>
          <w:p w14:paraId="530D8EE7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Da</w:t>
            </w: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ily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mean relative humidity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A300B36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%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02AE18C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计算得出</w:t>
            </w:r>
          </w:p>
        </w:tc>
      </w:tr>
      <w:tr w:rsidR="00DB545B" w:rsidRPr="00806644" w14:paraId="15C918D4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52A0697F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  <w:hideMark/>
          </w:tcPr>
          <w:p w14:paraId="6EFBFDAF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spellStart"/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e</w:t>
            </w:r>
            <w:r w:rsidRPr="00806644">
              <w:rPr>
                <w:rFonts w:ascii="Times New Roman" w:eastAsia="宋体" w:hAnsi="Times New Roman"/>
                <w:i/>
                <w:sz w:val="21"/>
                <w:szCs w:val="21"/>
                <w:vertAlign w:val="subscript"/>
              </w:rPr>
              <w:t>a</w:t>
            </w:r>
            <w:proofErr w:type="spellEnd"/>
          </w:p>
        </w:tc>
        <w:tc>
          <w:tcPr>
            <w:tcW w:w="3807" w:type="dxa"/>
            <w:vAlign w:val="center"/>
            <w:hideMark/>
          </w:tcPr>
          <w:p w14:paraId="54400687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Da</w:t>
            </w:r>
            <w:r w:rsidRPr="00806644">
              <w:rPr>
                <w:rFonts w:ascii="Times New Roman" w:eastAsia="宋体" w:hAnsi="Times New Roman" w:hint="eastAsia"/>
                <w:sz w:val="21"/>
                <w:szCs w:val="21"/>
              </w:rPr>
              <w:t>ily</w:t>
            </w:r>
            <w:r w:rsidRPr="00806644">
              <w:rPr>
                <w:rFonts w:ascii="Times New Roman" w:eastAsia="宋体" w:hAnsi="Times New Roman"/>
                <w:sz w:val="21"/>
                <w:szCs w:val="21"/>
              </w:rPr>
              <w:t xml:space="preserve"> water vapor pressure</w:t>
            </w:r>
          </w:p>
        </w:tc>
        <w:tc>
          <w:tcPr>
            <w:tcW w:w="823" w:type="dxa"/>
            <w:gridSpan w:val="2"/>
            <w:vAlign w:val="center"/>
            <w:hideMark/>
          </w:tcPr>
          <w:p w14:paraId="37474EDF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KPa</w:t>
            </w:r>
          </w:p>
        </w:tc>
        <w:tc>
          <w:tcPr>
            <w:tcW w:w="1565" w:type="dxa"/>
            <w:vMerge/>
            <w:vAlign w:val="center"/>
            <w:hideMark/>
          </w:tcPr>
          <w:p w14:paraId="45A99515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545B" w:rsidRPr="00806644" w14:paraId="2AEF0415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5ECA3A75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  <w:hideMark/>
          </w:tcPr>
          <w:p w14:paraId="0F317240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proofErr w:type="spellStart"/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d</w:t>
            </w:r>
            <w:r w:rsidRPr="00806644">
              <w:rPr>
                <w:rFonts w:ascii="Times New Roman" w:eastAsia="宋体" w:hAnsi="Times New Roman"/>
                <w:i/>
                <w:sz w:val="21"/>
                <w:szCs w:val="21"/>
                <w:vertAlign w:val="subscript"/>
              </w:rPr>
              <w:t>r</w:t>
            </w:r>
            <w:proofErr w:type="spellEnd"/>
          </w:p>
        </w:tc>
        <w:tc>
          <w:tcPr>
            <w:tcW w:w="3942" w:type="dxa"/>
            <w:gridSpan w:val="2"/>
            <w:vAlign w:val="center"/>
            <w:hideMark/>
          </w:tcPr>
          <w:p w14:paraId="76F8A942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Inverse relative Earth−Sun distance</w:t>
            </w:r>
          </w:p>
        </w:tc>
        <w:tc>
          <w:tcPr>
            <w:tcW w:w="688" w:type="dxa"/>
            <w:vAlign w:val="center"/>
          </w:tcPr>
          <w:p w14:paraId="3C824908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6D387BB7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545B" w:rsidRPr="00806644" w14:paraId="7556C584" w14:textId="77777777" w:rsidTr="00402060">
        <w:trPr>
          <w:trHeight w:val="20"/>
        </w:trPr>
        <w:tc>
          <w:tcPr>
            <w:tcW w:w="1231" w:type="dxa"/>
            <w:vMerge/>
            <w:vAlign w:val="center"/>
            <w:hideMark/>
          </w:tcPr>
          <w:p w14:paraId="2E7C62FC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  <w:hideMark/>
          </w:tcPr>
          <w:p w14:paraId="74EE30B7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CI</w:t>
            </w:r>
          </w:p>
        </w:tc>
        <w:tc>
          <w:tcPr>
            <w:tcW w:w="3942" w:type="dxa"/>
            <w:gridSpan w:val="2"/>
            <w:vAlign w:val="center"/>
            <w:hideMark/>
          </w:tcPr>
          <w:p w14:paraId="70CFCE25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Clearness Index</w:t>
            </w:r>
          </w:p>
        </w:tc>
        <w:tc>
          <w:tcPr>
            <w:tcW w:w="688" w:type="dxa"/>
            <w:vAlign w:val="center"/>
          </w:tcPr>
          <w:p w14:paraId="6F245068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14:paraId="5F2DA66E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DB545B" w:rsidRPr="00806644" w14:paraId="32E7308E" w14:textId="77777777" w:rsidTr="00402060">
        <w:trPr>
          <w:trHeight w:val="20"/>
        </w:trPr>
        <w:tc>
          <w:tcPr>
            <w:tcW w:w="123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CE446F3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C82A4A0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i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i/>
                <w:sz w:val="21"/>
                <w:szCs w:val="21"/>
              </w:rPr>
              <w:t>BI</w:t>
            </w:r>
          </w:p>
        </w:tc>
        <w:tc>
          <w:tcPr>
            <w:tcW w:w="394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AF291D9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06644">
              <w:rPr>
                <w:rFonts w:ascii="Times New Roman" w:eastAsia="宋体" w:hAnsi="Times New Roman"/>
                <w:sz w:val="21"/>
                <w:szCs w:val="21"/>
              </w:rPr>
              <w:t>Brightness Index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06D21843" w14:textId="77777777" w:rsidR="00DB545B" w:rsidRPr="00806644" w:rsidRDefault="00DB545B" w:rsidP="00402060">
            <w:pPr>
              <w:pStyle w:val="MDPI42tablebody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4F9816E" w14:textId="77777777" w:rsidR="00DB545B" w:rsidRPr="00806644" w:rsidRDefault="00DB545B" w:rsidP="00402060">
            <w:pPr>
              <w:widowControl/>
              <w:spacing w:line="24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14:paraId="380A2117" w14:textId="49742D0D" w:rsidR="002C7049" w:rsidRPr="002C7049" w:rsidRDefault="00F767FE" w:rsidP="002C7049">
      <w:pPr>
        <w:ind w:firstLineChars="200" w:firstLine="480"/>
        <w:rPr>
          <w:kern w:val="0"/>
        </w:rPr>
      </w:pPr>
      <w:r w:rsidRPr="002317D5">
        <w:rPr>
          <w:rFonts w:hint="eastAsia"/>
          <w:kern w:val="0"/>
        </w:rPr>
        <w:t xml:space="preserve">GLASS </w:t>
      </w:r>
      <w:proofErr w:type="gramStart"/>
      <w:r w:rsidRPr="002317D5">
        <w:rPr>
          <w:rFonts w:hint="eastAsia"/>
          <w:kern w:val="0"/>
        </w:rPr>
        <w:t>天均短波</w:t>
      </w:r>
      <w:proofErr w:type="gramEnd"/>
      <w:r w:rsidRPr="002317D5">
        <w:rPr>
          <w:rFonts w:hint="eastAsia"/>
          <w:kern w:val="0"/>
        </w:rPr>
        <w:t>下行辐射</w:t>
      </w:r>
      <w:proofErr w:type="spellStart"/>
      <w:r w:rsidRPr="002317D5">
        <w:rPr>
          <w:rFonts w:hint="eastAsia"/>
          <w:kern w:val="0"/>
        </w:rPr>
        <w:t>R</w:t>
      </w:r>
      <w:r w:rsidRPr="002317D5">
        <w:rPr>
          <w:rFonts w:hint="eastAsia"/>
          <w:kern w:val="0"/>
          <w:vertAlign w:val="subscript"/>
        </w:rPr>
        <w:t>si</w:t>
      </w:r>
      <w:proofErr w:type="spellEnd"/>
      <w:r w:rsidRPr="002317D5">
        <w:rPr>
          <w:rFonts w:hint="eastAsia"/>
          <w:kern w:val="0"/>
        </w:rPr>
        <w:t>将作为主要输入之一，替代训练时用到的站点短波辐射观测值及计算晴朗指数（</w:t>
      </w:r>
      <w:r w:rsidRPr="002317D5">
        <w:rPr>
          <w:rFonts w:hint="eastAsia"/>
          <w:kern w:val="0"/>
        </w:rPr>
        <w:t>CI</w:t>
      </w:r>
      <w:r w:rsidRPr="002317D5">
        <w:rPr>
          <w:rFonts w:hint="eastAsia"/>
          <w:kern w:val="0"/>
        </w:rPr>
        <w:t>）等。</w:t>
      </w:r>
      <w:r w:rsidRPr="002317D5">
        <w:rPr>
          <w:rFonts w:hint="eastAsia"/>
          <w:kern w:val="0"/>
        </w:rPr>
        <w:t xml:space="preserve">GLASS </w:t>
      </w:r>
      <w:proofErr w:type="spellStart"/>
      <w:r w:rsidRPr="002317D5">
        <w:rPr>
          <w:rFonts w:hint="eastAsia"/>
          <w:kern w:val="0"/>
        </w:rPr>
        <w:t>R</w:t>
      </w:r>
      <w:r w:rsidRPr="002317D5">
        <w:rPr>
          <w:rFonts w:hint="eastAsia"/>
          <w:kern w:val="0"/>
          <w:vertAlign w:val="subscript"/>
        </w:rPr>
        <w:t>si</w:t>
      </w:r>
      <w:proofErr w:type="spellEnd"/>
      <w:r w:rsidRPr="002317D5">
        <w:rPr>
          <w:rFonts w:hint="eastAsia"/>
          <w:kern w:val="0"/>
        </w:rPr>
        <w:t>产品的计算思路为通过</w:t>
      </w:r>
      <w:r w:rsidRPr="002317D5">
        <w:rPr>
          <w:rFonts w:hint="eastAsia"/>
          <w:kern w:val="0"/>
        </w:rPr>
        <w:t>MODTRAN</w:t>
      </w:r>
      <w:r w:rsidRPr="002317D5">
        <w:rPr>
          <w:rFonts w:hint="eastAsia"/>
          <w:kern w:val="0"/>
        </w:rPr>
        <w:t>辐射传输模型模拟不同观测角度、大气状况、云以及地表属性下大气辐射传输的过程，从而建立大气层顶辐亮度和地表下行短波辐射之间的关系，利用</w:t>
      </w:r>
      <w:proofErr w:type="gramStart"/>
      <w:r w:rsidRPr="002317D5">
        <w:rPr>
          <w:rFonts w:hint="eastAsia"/>
          <w:kern w:val="0"/>
        </w:rPr>
        <w:t>极</w:t>
      </w:r>
      <w:proofErr w:type="gramEnd"/>
      <w:r w:rsidRPr="002317D5">
        <w:rPr>
          <w:rFonts w:hint="eastAsia"/>
          <w:kern w:val="0"/>
        </w:rPr>
        <w:t>轨卫星中分辨率成像光谱仪（</w:t>
      </w:r>
      <w:r w:rsidRPr="002317D5">
        <w:rPr>
          <w:rFonts w:hint="eastAsia"/>
          <w:kern w:val="0"/>
        </w:rPr>
        <w:t>MODIS</w:t>
      </w:r>
      <w:r w:rsidRPr="002317D5">
        <w:rPr>
          <w:rFonts w:hint="eastAsia"/>
          <w:kern w:val="0"/>
        </w:rPr>
        <w:t>）数据生产，该产品的验证结果证明其优于现有的产品。气象因子采用</w:t>
      </w:r>
      <w:r w:rsidRPr="002317D5">
        <w:rPr>
          <w:rFonts w:hint="eastAsia"/>
          <w:kern w:val="0"/>
        </w:rPr>
        <w:t>MERRA2</w:t>
      </w:r>
      <w:r w:rsidRPr="002317D5">
        <w:rPr>
          <w:rFonts w:hint="eastAsia"/>
          <w:kern w:val="0"/>
        </w:rPr>
        <w:t>再分析数据。</w:t>
      </w:r>
      <w:r w:rsidRPr="002317D5">
        <w:rPr>
          <w:rFonts w:hint="eastAsia"/>
          <w:kern w:val="0"/>
        </w:rPr>
        <w:t xml:space="preserve">GLASS </w:t>
      </w:r>
      <w:proofErr w:type="spellStart"/>
      <w:r w:rsidRPr="002317D5">
        <w:rPr>
          <w:rFonts w:hint="eastAsia"/>
          <w:kern w:val="0"/>
        </w:rPr>
        <w:t>R</w:t>
      </w:r>
      <w:r w:rsidRPr="002317D5">
        <w:rPr>
          <w:rFonts w:hint="eastAsia"/>
          <w:kern w:val="0"/>
          <w:vertAlign w:val="subscript"/>
        </w:rPr>
        <w:t>si</w:t>
      </w:r>
      <w:proofErr w:type="spellEnd"/>
      <w:r w:rsidRPr="002317D5">
        <w:rPr>
          <w:rFonts w:hint="eastAsia"/>
          <w:kern w:val="0"/>
        </w:rPr>
        <w:t>和</w:t>
      </w:r>
      <w:r w:rsidRPr="002317D5">
        <w:rPr>
          <w:rFonts w:hint="eastAsia"/>
          <w:kern w:val="0"/>
        </w:rPr>
        <w:t>MERRA2</w:t>
      </w:r>
      <w:r w:rsidRPr="002317D5">
        <w:rPr>
          <w:rFonts w:hint="eastAsia"/>
          <w:kern w:val="0"/>
        </w:rPr>
        <w:t>均需运用双线性内插方法重采样为</w:t>
      </w:r>
      <w:r w:rsidRPr="002317D5">
        <w:rPr>
          <w:rFonts w:hint="eastAsia"/>
          <w:kern w:val="0"/>
        </w:rPr>
        <w:t>30 m</w:t>
      </w:r>
      <w:r w:rsidRPr="002317D5">
        <w:rPr>
          <w:rFonts w:hint="eastAsia"/>
          <w:kern w:val="0"/>
        </w:rPr>
        <w:t>空间分辨率，最终输出</w:t>
      </w:r>
      <w:proofErr w:type="spellStart"/>
      <w:r w:rsidRPr="002317D5">
        <w:rPr>
          <w:rFonts w:hint="eastAsia"/>
          <w:kern w:val="0"/>
        </w:rPr>
        <w:t>GeoTiff</w:t>
      </w:r>
      <w:proofErr w:type="spellEnd"/>
      <w:r w:rsidRPr="002317D5">
        <w:rPr>
          <w:rFonts w:hint="eastAsia"/>
          <w:kern w:val="0"/>
        </w:rPr>
        <w:t>格式净辐射数据集。</w:t>
      </w:r>
      <w:r w:rsidR="005534CD">
        <w:rPr>
          <w:rFonts w:hint="eastAsia"/>
          <w:kern w:val="0"/>
        </w:rPr>
        <w:t>算法在计算过程中对使用</w:t>
      </w:r>
      <w:r w:rsidR="005534CD">
        <w:rPr>
          <w:rFonts w:hint="eastAsia"/>
          <w:kern w:val="0"/>
        </w:rPr>
        <w:t>dt</w:t>
      </w:r>
      <w:r w:rsidR="005534CD">
        <w:rPr>
          <w:rFonts w:hint="eastAsia"/>
          <w:kern w:val="0"/>
        </w:rPr>
        <w:t>作为模型划分条件进行了后处理，在</w:t>
      </w:r>
      <w:r w:rsidR="005534CD">
        <w:rPr>
          <w:rFonts w:hint="eastAsia"/>
          <w:kern w:val="0"/>
        </w:rPr>
        <w:t>dt</w:t>
      </w:r>
      <w:r w:rsidR="005534CD">
        <w:rPr>
          <w:rFonts w:hint="eastAsia"/>
          <w:kern w:val="0"/>
        </w:rPr>
        <w:t>等于</w:t>
      </w:r>
      <w:r w:rsidR="005534CD">
        <w:rPr>
          <w:rFonts w:hint="eastAsia"/>
          <w:kern w:val="0"/>
        </w:rPr>
        <w:t>9</w:t>
      </w:r>
      <w:r w:rsidR="005534CD">
        <w:rPr>
          <w:rFonts w:hint="eastAsia"/>
          <w:kern w:val="0"/>
        </w:rPr>
        <w:t>和</w:t>
      </w:r>
      <w:r w:rsidR="005534CD">
        <w:rPr>
          <w:rFonts w:hint="eastAsia"/>
          <w:kern w:val="0"/>
        </w:rPr>
        <w:t>1</w:t>
      </w:r>
      <w:r w:rsidR="005534CD">
        <w:rPr>
          <w:kern w:val="0"/>
        </w:rPr>
        <w:t>6</w:t>
      </w:r>
      <w:r w:rsidR="005534CD">
        <w:rPr>
          <w:rFonts w:hint="eastAsia"/>
          <w:kern w:val="0"/>
        </w:rPr>
        <w:t>的分界线处，通过</w:t>
      </w:r>
      <w:r w:rsidR="004C2D0D">
        <w:rPr>
          <w:rFonts w:hint="eastAsia"/>
          <w:kern w:val="0"/>
        </w:rPr>
        <w:t>对</w:t>
      </w:r>
      <w:r w:rsidR="005534CD">
        <w:rPr>
          <w:rFonts w:hint="eastAsia"/>
          <w:kern w:val="0"/>
        </w:rPr>
        <w:t>dt</w:t>
      </w:r>
      <w:r w:rsidR="005534CD">
        <w:rPr>
          <w:rFonts w:hint="eastAsia"/>
          <w:kern w:val="0"/>
        </w:rPr>
        <w:t>在</w:t>
      </w:r>
      <w:r w:rsidR="005534CD">
        <w:rPr>
          <w:rFonts w:hint="eastAsia"/>
          <w:kern w:val="0"/>
        </w:rPr>
        <w:t>9</w:t>
      </w:r>
      <w:r w:rsidR="005534CD">
        <w:rPr>
          <w:rFonts w:hint="eastAsia"/>
          <w:kern w:val="0"/>
        </w:rPr>
        <w:t>±</w:t>
      </w:r>
      <w:r w:rsidR="005534CD">
        <w:rPr>
          <w:rFonts w:hint="eastAsia"/>
          <w:kern w:val="0"/>
        </w:rPr>
        <w:t>0</w:t>
      </w:r>
      <w:r w:rsidR="005534CD">
        <w:rPr>
          <w:kern w:val="0"/>
        </w:rPr>
        <w:t>.1</w:t>
      </w:r>
      <w:r w:rsidR="005534CD">
        <w:rPr>
          <w:rFonts w:hint="eastAsia"/>
          <w:kern w:val="0"/>
        </w:rPr>
        <w:t>和</w:t>
      </w:r>
      <w:r w:rsidR="005534CD">
        <w:rPr>
          <w:rFonts w:hint="eastAsia"/>
          <w:kern w:val="0"/>
        </w:rPr>
        <w:t>1</w:t>
      </w:r>
      <w:r w:rsidR="005534CD">
        <w:rPr>
          <w:kern w:val="0"/>
        </w:rPr>
        <w:t>6</w:t>
      </w:r>
      <w:r w:rsidR="005534CD">
        <w:rPr>
          <w:rFonts w:hint="eastAsia"/>
          <w:kern w:val="0"/>
        </w:rPr>
        <w:t>±</w:t>
      </w:r>
      <w:r w:rsidR="005534CD">
        <w:rPr>
          <w:kern w:val="0"/>
        </w:rPr>
        <w:t>0.1</w:t>
      </w:r>
      <w:r w:rsidR="004C2D0D">
        <w:rPr>
          <w:rFonts w:hint="eastAsia"/>
          <w:kern w:val="0"/>
        </w:rPr>
        <w:t>的值按纬度反距离加权得到最终的</w:t>
      </w:r>
      <w:r w:rsidR="004C2D0D">
        <w:rPr>
          <w:rFonts w:hint="eastAsia"/>
          <w:kern w:val="0"/>
        </w:rPr>
        <w:t>dt</w:t>
      </w:r>
      <w:r w:rsidR="004C2D0D">
        <w:rPr>
          <w:rFonts w:hint="eastAsia"/>
          <w:kern w:val="0"/>
        </w:rPr>
        <w:t>位于</w:t>
      </w:r>
      <w:r w:rsidR="004C2D0D">
        <w:rPr>
          <w:rFonts w:hint="eastAsia"/>
          <w:kern w:val="0"/>
        </w:rPr>
        <w:t>9</w:t>
      </w:r>
      <w:r w:rsidR="004C2D0D">
        <w:rPr>
          <w:rFonts w:hint="eastAsia"/>
          <w:kern w:val="0"/>
        </w:rPr>
        <w:t>和</w:t>
      </w:r>
      <w:r w:rsidR="004C2D0D">
        <w:rPr>
          <w:rFonts w:hint="eastAsia"/>
          <w:kern w:val="0"/>
        </w:rPr>
        <w:t>1</w:t>
      </w:r>
      <w:r w:rsidR="004C2D0D">
        <w:rPr>
          <w:kern w:val="0"/>
        </w:rPr>
        <w:t>6</w:t>
      </w:r>
      <w:r w:rsidR="004C2D0D">
        <w:rPr>
          <w:rFonts w:hint="eastAsia"/>
          <w:kern w:val="0"/>
        </w:rPr>
        <w:t>处的值。</w:t>
      </w:r>
      <w:r w:rsidRPr="002317D5">
        <w:rPr>
          <w:rFonts w:hint="eastAsia"/>
          <w:kern w:val="0"/>
        </w:rPr>
        <w:t>生产</w:t>
      </w:r>
      <w:r w:rsidRPr="002317D5">
        <w:rPr>
          <w:kern w:val="0"/>
        </w:rPr>
        <w:t>流程见图</w:t>
      </w:r>
      <w:r w:rsidRPr="002317D5">
        <w:rPr>
          <w:rFonts w:hint="eastAsia"/>
          <w:kern w:val="0"/>
        </w:rPr>
        <w:t>1</w:t>
      </w:r>
      <w:r w:rsidRPr="002317D5">
        <w:rPr>
          <w:rFonts w:hint="eastAsia"/>
          <w:kern w:val="0"/>
        </w:rPr>
        <w:t>。</w:t>
      </w:r>
    </w:p>
    <w:p w14:paraId="51EAD4FA" w14:textId="66DA4CC3" w:rsidR="00F767FE" w:rsidRDefault="005534CD" w:rsidP="005534CD">
      <w:pPr>
        <w:spacing w:before="240" w:line="360" w:lineRule="auto"/>
        <w:ind w:firstLineChars="200" w:firstLine="480"/>
        <w:jc w:val="left"/>
        <w:rPr>
          <w:rFonts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0288BCE0" wp14:editId="36333DE5">
            <wp:extent cx="4680000" cy="2644762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4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CB36" w14:textId="00AC5230" w:rsidR="00DB545B" w:rsidRPr="00DB545B" w:rsidRDefault="00DB545B" w:rsidP="00DB545B">
      <w:pPr>
        <w:jc w:val="center"/>
        <w:rPr>
          <w:sz w:val="21"/>
        </w:rPr>
      </w:pPr>
      <w:r>
        <w:rPr>
          <w:rFonts w:ascii="宋体" w:hAnsi="宋体" w:hint="eastAsia"/>
        </w:rPr>
        <w:t>图</w:t>
      </w:r>
      <w:r>
        <w:rPr>
          <w:rFonts w:hint="eastAsia"/>
        </w:rPr>
        <w:t xml:space="preserve">1 </w:t>
      </w:r>
      <w:r>
        <w:rPr>
          <w:rFonts w:ascii="宋体" w:hAnsi="宋体" w:hint="eastAsia"/>
        </w:rPr>
        <w:t>产品</w:t>
      </w:r>
      <w:r>
        <w:rPr>
          <w:rFonts w:ascii="宋体" w:hAnsi="宋体"/>
        </w:rPr>
        <w:t>生产流程图</w:t>
      </w:r>
    </w:p>
    <w:p w14:paraId="70A33E09" w14:textId="291AEB78" w:rsidR="00C02648" w:rsidRDefault="00C02648" w:rsidP="00B360B8">
      <w:pPr>
        <w:pStyle w:val="2"/>
      </w:pPr>
      <w:r w:rsidRPr="00706E72">
        <w:t>Hi</w:t>
      </w:r>
      <w:r w:rsidR="00B360B8">
        <w:rPr>
          <w:rFonts w:hint="eastAsia"/>
        </w:rPr>
        <w:t>-</w:t>
      </w:r>
      <w:r w:rsidRPr="00706E72">
        <w:t>GLASS</w:t>
      </w:r>
      <w:r w:rsidR="00600222">
        <w:t>净辐射</w:t>
      </w:r>
      <w:r w:rsidRPr="00706E72">
        <w:t>产品命名规则和文件格式</w:t>
      </w:r>
    </w:p>
    <w:p w14:paraId="418FC27A" w14:textId="3D1BCB91" w:rsidR="00C02648" w:rsidRDefault="00C02648" w:rsidP="00C02648">
      <w:r>
        <w:rPr>
          <w:rFonts w:hint="eastAsia"/>
        </w:rPr>
        <w:t>H</w:t>
      </w:r>
      <w:r>
        <w:t>IGLASS</w:t>
      </w:r>
      <w:r>
        <w:t>地表</w:t>
      </w:r>
      <w:r w:rsidR="00620066" w:rsidRPr="00620066">
        <w:rPr>
          <w:rFonts w:hint="eastAsia"/>
        </w:rPr>
        <w:t>净辐射</w:t>
      </w:r>
      <w:r>
        <w:t>产品文件名形如：</w:t>
      </w:r>
    </w:p>
    <w:p w14:paraId="432488AE" w14:textId="753665E8" w:rsidR="00C02648" w:rsidRDefault="00C02648" w:rsidP="00C02648">
      <w:r>
        <w:t>LXXX_XXXX_PXXRXX_YYYYMMDD_YYYYMMDD</w:t>
      </w:r>
      <w:r w:rsidR="00706E72">
        <w:t>_01_T1_</w:t>
      </w:r>
      <w:r w:rsidR="00620066">
        <w:rPr>
          <w:rFonts w:hint="eastAsia"/>
        </w:rPr>
        <w:t>nr</w:t>
      </w:r>
      <w:r w:rsidR="00706E72">
        <w:t>_bvXX</w:t>
      </w:r>
      <w:r w:rsidRPr="00C02648">
        <w:t>.tif</w:t>
      </w:r>
    </w:p>
    <w:p w14:paraId="6B9C4430" w14:textId="77777777" w:rsidR="00B360B8" w:rsidRDefault="00C02648" w:rsidP="00C02648">
      <w:r>
        <w:t>比如一个具体的例子是：</w:t>
      </w:r>
    </w:p>
    <w:p w14:paraId="64F0E27E" w14:textId="47D37095" w:rsidR="00C02648" w:rsidRDefault="00C02648" w:rsidP="00C02648">
      <w:r w:rsidRPr="00C02648">
        <w:t>LC08_L1TP_040028_20191217_20220208_01_T1_</w:t>
      </w:r>
      <w:r w:rsidR="00620066">
        <w:t>nr</w:t>
      </w:r>
      <w:r w:rsidRPr="00C02648">
        <w:t>_bv00.tif</w:t>
      </w:r>
    </w:p>
    <w:p w14:paraId="082DDBC3" w14:textId="77777777" w:rsidR="00C02648" w:rsidRDefault="00C02648" w:rsidP="00C02648">
      <w:r>
        <w:t>其中：</w:t>
      </w:r>
    </w:p>
    <w:p w14:paraId="62546F1A" w14:textId="77777777" w:rsidR="00C02648" w:rsidRDefault="00C02648" w:rsidP="00C02648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产品前缀【</w:t>
      </w:r>
      <w:r>
        <w:rPr>
          <w:rFonts w:hint="eastAsia"/>
        </w:rPr>
        <w:t>LXXX_</w:t>
      </w:r>
      <w:r>
        <w:t>XXXX</w:t>
      </w:r>
      <w:r>
        <w:rPr>
          <w:rFonts w:hint="eastAsia"/>
        </w:rPr>
        <w:t>】</w:t>
      </w:r>
    </w:p>
    <w:p w14:paraId="5C37192D" w14:textId="77777777" w:rsidR="00C02648" w:rsidRDefault="00C02648" w:rsidP="00C02648">
      <w:pPr>
        <w:pStyle w:val="a7"/>
        <w:ind w:left="720" w:firstLineChars="0" w:firstLine="0"/>
      </w:pPr>
      <w:r>
        <w:t>表示产品输入的原始数据来源，如</w:t>
      </w:r>
      <w:r>
        <w:t>LC08_L1TP</w:t>
      </w:r>
      <w:r>
        <w:t>表示产品由</w:t>
      </w:r>
      <w:r>
        <w:t>Landsat8</w:t>
      </w:r>
      <w:r>
        <w:t>原始大气层顶反射率</w:t>
      </w:r>
      <w:r>
        <w:rPr>
          <w:rFonts w:hint="eastAsia"/>
        </w:rPr>
        <w:t>L</w:t>
      </w:r>
      <w:r>
        <w:t>1TP</w:t>
      </w:r>
      <w:r>
        <w:t>数据生成。</w:t>
      </w:r>
    </w:p>
    <w:p w14:paraId="48CDC04B" w14:textId="77777777" w:rsidR="00C02648" w:rsidRDefault="00C02648" w:rsidP="00C02648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产品行列号【</w:t>
      </w:r>
      <w:r>
        <w:rPr>
          <w:rFonts w:hint="eastAsia"/>
        </w:rPr>
        <w:t>PXX</w:t>
      </w:r>
      <w:r>
        <w:t>RXX</w:t>
      </w:r>
      <w:r>
        <w:rPr>
          <w:rFonts w:hint="eastAsia"/>
        </w:rPr>
        <w:t>】</w:t>
      </w:r>
    </w:p>
    <w:p w14:paraId="1856DB22" w14:textId="77777777" w:rsidR="00C02648" w:rsidRDefault="00C02648" w:rsidP="00C02648">
      <w:pPr>
        <w:pStyle w:val="a7"/>
        <w:ind w:left="720" w:firstLineChars="0" w:firstLine="0"/>
      </w:pPr>
      <w:r>
        <w:t>表示产品</w:t>
      </w:r>
      <w:r w:rsidR="00706E72">
        <w:t>位置</w:t>
      </w:r>
      <w:r>
        <w:t>所在的</w:t>
      </w:r>
      <w:r>
        <w:rPr>
          <w:rFonts w:hint="eastAsia"/>
        </w:rPr>
        <w:t>行列号。</w:t>
      </w:r>
    </w:p>
    <w:p w14:paraId="572171AE" w14:textId="77777777" w:rsidR="00C02648" w:rsidRDefault="00C02648" w:rsidP="00C02648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产品观测日期【</w:t>
      </w:r>
      <w:r>
        <w:rPr>
          <w:rFonts w:hint="eastAsia"/>
        </w:rPr>
        <w:t>YYYY</w:t>
      </w:r>
      <w:r>
        <w:t>MMDD</w:t>
      </w:r>
      <w:r>
        <w:rPr>
          <w:rFonts w:hint="eastAsia"/>
        </w:rPr>
        <w:t>】</w:t>
      </w:r>
    </w:p>
    <w:p w14:paraId="3913013E" w14:textId="77777777" w:rsidR="00706E72" w:rsidRDefault="00706E72" w:rsidP="00706E72">
      <w:pPr>
        <w:pStyle w:val="a7"/>
        <w:ind w:left="720" w:firstLineChars="0" w:firstLine="0"/>
      </w:pPr>
      <w:r>
        <w:rPr>
          <w:rFonts w:hint="eastAsia"/>
        </w:rPr>
        <w:t>表示产品的观测日期。</w:t>
      </w:r>
    </w:p>
    <w:p w14:paraId="292389FB" w14:textId="77777777" w:rsidR="00706E72" w:rsidRDefault="00706E72" w:rsidP="00706E72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产品生成日期【</w:t>
      </w:r>
      <w:r>
        <w:rPr>
          <w:rFonts w:hint="eastAsia"/>
        </w:rPr>
        <w:t>YYYYMMDD</w:t>
      </w:r>
      <w:r>
        <w:rPr>
          <w:rFonts w:hint="eastAsia"/>
        </w:rPr>
        <w:t>】</w:t>
      </w:r>
    </w:p>
    <w:p w14:paraId="53712F95" w14:textId="77777777" w:rsidR="00706E72" w:rsidRDefault="00706E72" w:rsidP="00706E72">
      <w:pPr>
        <w:pStyle w:val="a7"/>
        <w:ind w:left="720" w:firstLineChars="0" w:firstLine="0"/>
      </w:pPr>
      <w:r>
        <w:rPr>
          <w:rFonts w:hint="eastAsia"/>
        </w:rPr>
        <w:t>表示产品生成日期。</w:t>
      </w:r>
    </w:p>
    <w:p w14:paraId="383B5952" w14:textId="7A9AD7A0" w:rsidR="00706E72" w:rsidRDefault="00706E72" w:rsidP="00706E72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产品后缀【</w:t>
      </w:r>
      <w:r w:rsidR="00620066">
        <w:t>nr</w:t>
      </w:r>
      <w:r>
        <w:t>】</w:t>
      </w:r>
    </w:p>
    <w:p w14:paraId="57DE71BC" w14:textId="00AAB95E" w:rsidR="00706E72" w:rsidRDefault="00706E72" w:rsidP="00706E72">
      <w:pPr>
        <w:pStyle w:val="a7"/>
        <w:ind w:left="720" w:firstLineChars="0" w:firstLine="0"/>
      </w:pPr>
      <w:r>
        <w:rPr>
          <w:rFonts w:hint="eastAsia"/>
        </w:rPr>
        <w:t>表示该产品为地表</w:t>
      </w:r>
      <w:r w:rsidR="00600222">
        <w:rPr>
          <w:rFonts w:hint="eastAsia"/>
        </w:rPr>
        <w:t>净辐射</w:t>
      </w:r>
      <w:r>
        <w:rPr>
          <w:rFonts w:hint="eastAsia"/>
        </w:rPr>
        <w:t>产品</w:t>
      </w:r>
    </w:p>
    <w:p w14:paraId="0BBE1610" w14:textId="77777777" w:rsidR="00706E72" w:rsidRDefault="00706E72" w:rsidP="00706E72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产品版本号【</w:t>
      </w:r>
      <w:proofErr w:type="spellStart"/>
      <w:r>
        <w:rPr>
          <w:rFonts w:hint="eastAsia"/>
        </w:rPr>
        <w:t>bv</w:t>
      </w:r>
      <w:r>
        <w:t>XX</w:t>
      </w:r>
      <w:proofErr w:type="spellEnd"/>
      <w:r>
        <w:rPr>
          <w:rFonts w:hint="eastAsia"/>
        </w:rPr>
        <w:t>】</w:t>
      </w:r>
    </w:p>
    <w:p w14:paraId="16611259" w14:textId="77777777" w:rsidR="00706E72" w:rsidRDefault="00706E72" w:rsidP="00B360B8">
      <w:pPr>
        <w:pStyle w:val="a7"/>
        <w:ind w:left="720" w:firstLineChars="0" w:firstLine="0"/>
      </w:pPr>
      <w:r>
        <w:rPr>
          <w:rFonts w:hint="eastAsia"/>
        </w:rPr>
        <w:t>表示产品使用算法的版本编号</w:t>
      </w:r>
    </w:p>
    <w:p w14:paraId="25098C18" w14:textId="29970255" w:rsidR="00706E72" w:rsidRDefault="00706E72" w:rsidP="00B360B8">
      <w:pPr>
        <w:pStyle w:val="2"/>
      </w:pPr>
      <w:r w:rsidRPr="00706E72">
        <w:rPr>
          <w:rFonts w:hint="eastAsia"/>
        </w:rPr>
        <w:lastRenderedPageBreak/>
        <w:t>Hi</w:t>
      </w:r>
      <w:r w:rsidR="00B360B8">
        <w:rPr>
          <w:rFonts w:hint="eastAsia"/>
        </w:rPr>
        <w:t>-</w:t>
      </w:r>
      <w:r w:rsidRPr="00706E72">
        <w:t>GLASS</w:t>
      </w:r>
      <w:r w:rsidR="00486EF0">
        <w:rPr>
          <w:rFonts w:hint="eastAsia"/>
        </w:rPr>
        <w:t>净辐射</w:t>
      </w:r>
      <w:r w:rsidRPr="00706E72">
        <w:t>产品文件内容说明</w:t>
      </w:r>
    </w:p>
    <w:p w14:paraId="7A502B30" w14:textId="09DFFEE3" w:rsidR="00706E72" w:rsidRDefault="00706E72" w:rsidP="00B360B8">
      <w:pPr>
        <w:ind w:firstLineChars="200" w:firstLine="480"/>
      </w:pPr>
      <w:r>
        <w:rPr>
          <w:rFonts w:hint="eastAsia"/>
        </w:rPr>
        <w:t>H</w:t>
      </w:r>
      <w:r>
        <w:t>i</w:t>
      </w:r>
      <w:r w:rsidR="00B360B8">
        <w:rPr>
          <w:rFonts w:hint="eastAsia"/>
        </w:rPr>
        <w:t>-</w:t>
      </w:r>
      <w:r>
        <w:t>GLASS</w:t>
      </w:r>
      <w:r>
        <w:t>地表</w:t>
      </w:r>
      <w:r w:rsidR="00C43284">
        <w:rPr>
          <w:rFonts w:hint="eastAsia"/>
        </w:rPr>
        <w:t>净辐射</w:t>
      </w:r>
      <w:r>
        <w:t>产品生产数据空间分辨率为</w:t>
      </w:r>
      <w:r>
        <w:rPr>
          <w:rFonts w:hint="eastAsia"/>
        </w:rPr>
        <w:t>3</w:t>
      </w:r>
      <w:r>
        <w:t>0m</w:t>
      </w:r>
      <w:r>
        <w:t>，时间分辨率为</w:t>
      </w:r>
      <w:r>
        <w:rPr>
          <w:rFonts w:hint="eastAsia"/>
        </w:rPr>
        <w:t>1</w:t>
      </w:r>
      <w:r>
        <w:t>6</w:t>
      </w:r>
      <w:r>
        <w:t>天，具体内容如下：</w:t>
      </w:r>
    </w:p>
    <w:p w14:paraId="7095D2A9" w14:textId="77777777" w:rsidR="00B360B8" w:rsidRDefault="00B360B8" w:rsidP="00B360B8">
      <w:pPr>
        <w:ind w:firstLineChars="200" w:firstLine="480"/>
      </w:pPr>
    </w:p>
    <w:p w14:paraId="3EBF91E9" w14:textId="6C15EF32" w:rsidR="00706E72" w:rsidRDefault="00706E72" w:rsidP="00706E72">
      <w:r>
        <w:t>参数说明：</w:t>
      </w:r>
      <w:r w:rsidR="00620066">
        <w:rPr>
          <w:rFonts w:hint="eastAsia"/>
        </w:rPr>
        <w:t>地表净辐射</w:t>
      </w:r>
    </w:p>
    <w:p w14:paraId="564D5C81" w14:textId="77777777" w:rsidR="00706E72" w:rsidRDefault="00706E72" w:rsidP="00706E72">
      <w:r>
        <w:t>数据类型：</w:t>
      </w:r>
      <w:r>
        <w:rPr>
          <w:rFonts w:hint="eastAsia"/>
        </w:rPr>
        <w:t>i</w:t>
      </w:r>
      <w:r>
        <w:t>nt16</w:t>
      </w:r>
    </w:p>
    <w:p w14:paraId="70E297ED" w14:textId="683DD052" w:rsidR="00706E72" w:rsidRDefault="00706E72" w:rsidP="00706E72">
      <w:r>
        <w:t>数据范围：</w:t>
      </w:r>
      <w:r w:rsidR="00E67C79">
        <w:t>-4000</w:t>
      </w:r>
      <w:r>
        <w:t>-</w:t>
      </w:r>
      <w:r w:rsidR="00E67C79">
        <w:t>4000</w:t>
      </w:r>
    </w:p>
    <w:p w14:paraId="3FEB61D9" w14:textId="77777777" w:rsidR="00706E72" w:rsidRDefault="00706E72" w:rsidP="00706E72">
      <w:r>
        <w:t>填充值：</w:t>
      </w:r>
      <w:r>
        <w:rPr>
          <w:rFonts w:hint="eastAsia"/>
        </w:rPr>
        <w:t>-</w:t>
      </w:r>
      <w:r>
        <w:t>9999</w:t>
      </w:r>
    </w:p>
    <w:p w14:paraId="44159A53" w14:textId="3EA276D1" w:rsidR="00B360B8" w:rsidRDefault="00706E72" w:rsidP="00706E72">
      <w:r>
        <w:t>Scale Factor</w:t>
      </w:r>
      <w:r>
        <w:t>：</w:t>
      </w:r>
      <w:r>
        <w:rPr>
          <w:rFonts w:hint="eastAsia"/>
        </w:rPr>
        <w:t>0</w:t>
      </w:r>
      <w:r>
        <w:t>.1</w:t>
      </w:r>
    </w:p>
    <w:p w14:paraId="0BCE297D" w14:textId="77777777" w:rsidR="00B360B8" w:rsidRDefault="00B360B8" w:rsidP="00B360B8">
      <w:pPr>
        <w:pStyle w:val="2"/>
      </w:pPr>
      <w:r>
        <w:rPr>
          <w:rFonts w:hint="eastAsia"/>
        </w:rPr>
        <w:t>参考文献</w:t>
      </w:r>
    </w:p>
    <w:p w14:paraId="69DCDA04" w14:textId="0259BE11" w:rsidR="004A15A4" w:rsidRPr="00806644" w:rsidRDefault="004A15A4" w:rsidP="004A15A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Jiang, B., S. Liang, et al. (2018). "Validation of the Surface Daytime Net Radiation Product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From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Version 4.0 GLASS Product Suite." IEEE Geoscience and Remote Sensing Letters 16(4): 509-513.</w:t>
      </w:r>
    </w:p>
    <w:p w14:paraId="58A4B673" w14:textId="77777777" w:rsidR="004A15A4" w:rsidRDefault="004A15A4" w:rsidP="004A15A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Jiang, B., S. L. Liang, et al. (2016). "GLASS daytime all-wave net radiation product: algorithm development and preliminary validation." Remote Sensing 8(222): 17.</w:t>
      </w:r>
    </w:p>
    <w:p w14:paraId="276C6EAB" w14:textId="14EB315F" w:rsidR="00706E72" w:rsidRPr="00460F9F" w:rsidRDefault="00706E72" w:rsidP="00706E72"/>
    <w:sectPr w:rsidR="00706E72" w:rsidRPr="0046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FD77" w14:textId="77777777" w:rsidR="008E6204" w:rsidRDefault="008E6204" w:rsidP="002375B8">
      <w:r>
        <w:separator/>
      </w:r>
    </w:p>
  </w:endnote>
  <w:endnote w:type="continuationSeparator" w:id="0">
    <w:p w14:paraId="65A4EDFC" w14:textId="77777777" w:rsidR="008E6204" w:rsidRDefault="008E6204" w:rsidP="0023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5354" w14:textId="77777777" w:rsidR="008E6204" w:rsidRDefault="008E6204" w:rsidP="002375B8">
      <w:r>
        <w:separator/>
      </w:r>
    </w:p>
  </w:footnote>
  <w:footnote w:type="continuationSeparator" w:id="0">
    <w:p w14:paraId="22B9DAC4" w14:textId="77777777" w:rsidR="008E6204" w:rsidRDefault="008E6204" w:rsidP="0023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1AC5"/>
    <w:multiLevelType w:val="hybridMultilevel"/>
    <w:tmpl w:val="B3BA5BBE"/>
    <w:lvl w:ilvl="0" w:tplc="6AC6A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F14C3"/>
    <w:multiLevelType w:val="hybridMultilevel"/>
    <w:tmpl w:val="9CA4B1CA"/>
    <w:lvl w:ilvl="0" w:tplc="837CC0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937259"/>
    <w:multiLevelType w:val="hybridMultilevel"/>
    <w:tmpl w:val="30C66564"/>
    <w:lvl w:ilvl="0" w:tplc="6C86DA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42407254">
    <w:abstractNumId w:val="0"/>
  </w:num>
  <w:num w:numId="2" w16cid:durableId="1583104680">
    <w:abstractNumId w:val="2"/>
  </w:num>
  <w:num w:numId="3" w16cid:durableId="15985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yNLIwNzA1sLQwMbBU0lEKTi0uzszPAykwrAUAHgOvgywAAAA="/>
    <w:docVar w:name="EN.Layout" w:val="&lt;ENLayout&gt;&lt;Style&gt;Remote Sensing of Enviro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zr00x0l5xfwaeszvlpxet6x2rvf0d909e2&quot;&gt;RefLib1-Converted2&lt;record-ids&gt;&lt;item&gt;1031&lt;/item&gt;&lt;item&gt;1059&lt;/item&gt;&lt;item&gt;1222&lt;/item&gt;&lt;/record-ids&gt;&lt;/item&gt;&lt;/Libraries&gt;"/>
  </w:docVars>
  <w:rsids>
    <w:rsidRoot w:val="00E74070"/>
    <w:rsid w:val="0004570F"/>
    <w:rsid w:val="00057BFC"/>
    <w:rsid w:val="00081ABA"/>
    <w:rsid w:val="00097799"/>
    <w:rsid w:val="00114C4B"/>
    <w:rsid w:val="00123637"/>
    <w:rsid w:val="001D6BF4"/>
    <w:rsid w:val="002317D5"/>
    <w:rsid w:val="002375B8"/>
    <w:rsid w:val="00266396"/>
    <w:rsid w:val="002C7049"/>
    <w:rsid w:val="0030012E"/>
    <w:rsid w:val="00460F9F"/>
    <w:rsid w:val="00476719"/>
    <w:rsid w:val="00486EF0"/>
    <w:rsid w:val="004A15A4"/>
    <w:rsid w:val="004C2D0D"/>
    <w:rsid w:val="004D1B6B"/>
    <w:rsid w:val="004F64D9"/>
    <w:rsid w:val="004F7699"/>
    <w:rsid w:val="005534CD"/>
    <w:rsid w:val="00573371"/>
    <w:rsid w:val="005834CF"/>
    <w:rsid w:val="00600222"/>
    <w:rsid w:val="00620066"/>
    <w:rsid w:val="006312CB"/>
    <w:rsid w:val="006443E9"/>
    <w:rsid w:val="00706E72"/>
    <w:rsid w:val="00760473"/>
    <w:rsid w:val="00806644"/>
    <w:rsid w:val="008A47F7"/>
    <w:rsid w:val="008E3475"/>
    <w:rsid w:val="008E6204"/>
    <w:rsid w:val="008F5776"/>
    <w:rsid w:val="009F6A4A"/>
    <w:rsid w:val="00A11CCC"/>
    <w:rsid w:val="00A21069"/>
    <w:rsid w:val="00AA4022"/>
    <w:rsid w:val="00B360B8"/>
    <w:rsid w:val="00B50B66"/>
    <w:rsid w:val="00B823C4"/>
    <w:rsid w:val="00BB23BE"/>
    <w:rsid w:val="00BC54FA"/>
    <w:rsid w:val="00BD4BCD"/>
    <w:rsid w:val="00C02648"/>
    <w:rsid w:val="00C43284"/>
    <w:rsid w:val="00CA2BCC"/>
    <w:rsid w:val="00D90EE0"/>
    <w:rsid w:val="00DB545B"/>
    <w:rsid w:val="00E67C79"/>
    <w:rsid w:val="00E74070"/>
    <w:rsid w:val="00EA3401"/>
    <w:rsid w:val="00EC2F0C"/>
    <w:rsid w:val="00EE29B3"/>
    <w:rsid w:val="00F335E1"/>
    <w:rsid w:val="00F57881"/>
    <w:rsid w:val="00F767FE"/>
    <w:rsid w:val="00FB542F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0A0413"/>
  <w15:chartTrackingRefBased/>
  <w15:docId w15:val="{5A5B5121-F8C8-41B9-ACF2-8B0FFDD5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B8"/>
    <w:pPr>
      <w:widowControl w:val="0"/>
      <w:spacing w:line="400" w:lineRule="exact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B360B8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5B8"/>
    <w:rPr>
      <w:sz w:val="18"/>
      <w:szCs w:val="18"/>
    </w:rPr>
  </w:style>
  <w:style w:type="paragraph" w:styleId="a7">
    <w:name w:val="List Paragraph"/>
    <w:basedOn w:val="a"/>
    <w:uiPriority w:val="34"/>
    <w:qFormat/>
    <w:rsid w:val="00460F9F"/>
    <w:pPr>
      <w:ind w:firstLineChars="200" w:firstLine="420"/>
    </w:pPr>
  </w:style>
  <w:style w:type="character" w:customStyle="1" w:styleId="20">
    <w:name w:val="标题 2 字符"/>
    <w:basedOn w:val="a0"/>
    <w:link w:val="2"/>
    <w:rsid w:val="00B360B8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EndNoteBibliographyTitle">
    <w:name w:val="EndNote Bibliography Title"/>
    <w:basedOn w:val="a"/>
    <w:link w:val="EndNoteBibliographyTitle0"/>
    <w:rsid w:val="00B360B8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B360B8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B360B8"/>
    <w:rPr>
      <w:rFonts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B360B8"/>
    <w:rPr>
      <w:rFonts w:ascii="Times New Roman" w:hAnsi="Times New Roman" w:cs="Times New Roman"/>
      <w:noProof/>
      <w:sz w:val="24"/>
    </w:rPr>
  </w:style>
  <w:style w:type="paragraph" w:customStyle="1" w:styleId="a8">
    <w:name w:val="公式"/>
    <w:basedOn w:val="a"/>
    <w:link w:val="a9"/>
    <w:qFormat/>
    <w:rsid w:val="00A11CCC"/>
    <w:pPr>
      <w:tabs>
        <w:tab w:val="center" w:pos="4080"/>
        <w:tab w:val="right" w:pos="8160"/>
      </w:tabs>
      <w:spacing w:line="360" w:lineRule="auto"/>
      <w:jc w:val="left"/>
    </w:pPr>
    <w:rPr>
      <w:rFonts w:eastAsia="等线"/>
    </w:rPr>
  </w:style>
  <w:style w:type="paragraph" w:styleId="aa">
    <w:name w:val="caption"/>
    <w:basedOn w:val="a"/>
    <w:next w:val="a"/>
    <w:uiPriority w:val="99"/>
    <w:qFormat/>
    <w:rsid w:val="00F767FE"/>
    <w:pPr>
      <w:spacing w:line="240" w:lineRule="auto"/>
    </w:pPr>
    <w:rPr>
      <w:rFonts w:ascii="Cambria" w:eastAsia="黑体" w:hAnsi="Cambria" w:cs="Times New Roman"/>
      <w:sz w:val="20"/>
      <w:szCs w:val="20"/>
    </w:rPr>
  </w:style>
  <w:style w:type="character" w:customStyle="1" w:styleId="a9">
    <w:name w:val="公式 字符"/>
    <w:basedOn w:val="a0"/>
    <w:link w:val="a8"/>
    <w:rsid w:val="00A11CCC"/>
    <w:rPr>
      <w:rFonts w:ascii="Times New Roman" w:eastAsia="等线" w:hAnsi="Times New Roman"/>
      <w:sz w:val="24"/>
    </w:rPr>
  </w:style>
  <w:style w:type="paragraph" w:customStyle="1" w:styleId="MDPI42tablebody">
    <w:name w:val="MDPI_4.2_table_body"/>
    <w:basedOn w:val="a"/>
    <w:rsid w:val="00F767FE"/>
    <w:pPr>
      <w:widowControl/>
      <w:adjustRightInd w:val="0"/>
      <w:snapToGrid w:val="0"/>
      <w:spacing w:line="240" w:lineRule="auto"/>
      <w:jc w:val="left"/>
    </w:pPr>
    <w:rPr>
      <w:rFonts w:ascii="Palatino Linotype" w:eastAsia="Times New Roman" w:hAnsi="Palatino Linotype" w:cs="Times New Roman"/>
      <w:color w:val="000000"/>
      <w:kern w:val="0"/>
      <w:szCs w:val="24"/>
    </w:rPr>
  </w:style>
  <w:style w:type="table" w:styleId="ab">
    <w:name w:val="Grid Table Light"/>
    <w:basedOn w:val="a1"/>
    <w:uiPriority w:val="40"/>
    <w:rsid w:val="00F767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c">
    <w:name w:val="Table Grid"/>
    <w:basedOn w:val="a1"/>
    <w:uiPriority w:val="39"/>
    <w:rsid w:val="004F7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宋 子杰</cp:lastModifiedBy>
  <cp:revision>28</cp:revision>
  <dcterms:created xsi:type="dcterms:W3CDTF">2022-05-06T06:48:00Z</dcterms:created>
  <dcterms:modified xsi:type="dcterms:W3CDTF">2022-06-20T10:03:00Z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